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9D747" w14:textId="3F519AA6" w:rsidR="00B668AD" w:rsidRPr="003A5119" w:rsidRDefault="00AE74AD" w:rsidP="00E01D41">
      <w:pPr>
        <w:spacing w:line="240" w:lineRule="auto"/>
        <w:rPr>
          <w:rFonts w:ascii="Aptos" w:hAnsi="Aptos" w:cstheme="minorHAnsi"/>
          <w:b/>
          <w:sz w:val="28"/>
          <w:szCs w:val="28"/>
        </w:rPr>
      </w:pPr>
      <w:r w:rsidRPr="003A5119">
        <w:rPr>
          <w:rFonts w:ascii="Aptos" w:hAnsi="Aptos" w:cstheme="minorHAnsi"/>
          <w:b/>
          <w:sz w:val="28"/>
          <w:szCs w:val="28"/>
        </w:rPr>
        <w:t>Learning from</w:t>
      </w:r>
      <w:r w:rsidR="00CB2441" w:rsidRPr="003A5119">
        <w:rPr>
          <w:rFonts w:ascii="Aptos" w:hAnsi="Aptos" w:cstheme="minorHAnsi"/>
          <w:b/>
          <w:sz w:val="28"/>
          <w:szCs w:val="28"/>
        </w:rPr>
        <w:t xml:space="preserve"> </w:t>
      </w:r>
      <w:r w:rsidR="00ED752A" w:rsidRPr="003A5119">
        <w:rPr>
          <w:rFonts w:ascii="Aptos" w:hAnsi="Aptos" w:cstheme="minorHAnsi"/>
          <w:b/>
          <w:sz w:val="28"/>
          <w:szCs w:val="28"/>
        </w:rPr>
        <w:t>Rapid</w:t>
      </w:r>
      <w:r w:rsidR="00CB2441" w:rsidRPr="003A5119">
        <w:rPr>
          <w:rFonts w:ascii="Aptos" w:hAnsi="Aptos" w:cstheme="minorHAnsi"/>
          <w:b/>
          <w:sz w:val="28"/>
          <w:szCs w:val="28"/>
        </w:rPr>
        <w:t xml:space="preserve"> Review</w:t>
      </w:r>
      <w:r w:rsidR="00ED752A" w:rsidRPr="003A5119">
        <w:rPr>
          <w:rFonts w:ascii="Aptos" w:hAnsi="Aptos" w:cstheme="minorHAnsi"/>
          <w:b/>
          <w:sz w:val="28"/>
          <w:szCs w:val="28"/>
        </w:rPr>
        <w:t xml:space="preserve"> </w:t>
      </w:r>
      <w:r w:rsidR="00DB4A8B">
        <w:rPr>
          <w:rFonts w:ascii="Aptos" w:hAnsi="Aptos" w:cstheme="minorHAnsi"/>
          <w:b/>
          <w:sz w:val="28"/>
          <w:szCs w:val="28"/>
        </w:rPr>
        <w:t>on physical harm and neglect</w:t>
      </w:r>
      <w:r w:rsidR="007D6A01" w:rsidRPr="003A5119">
        <w:rPr>
          <w:rFonts w:ascii="Aptos" w:hAnsi="Aptos" w:cstheme="minorHAnsi"/>
          <w:b/>
          <w:sz w:val="28"/>
          <w:szCs w:val="28"/>
        </w:rPr>
        <w:t>:</w:t>
      </w:r>
    </w:p>
    <w:p w14:paraId="20147604" w14:textId="6442885D" w:rsidR="00F32CF3" w:rsidRPr="003A5119" w:rsidRDefault="00ED752A" w:rsidP="001B5F8C">
      <w:pPr>
        <w:spacing w:line="240" w:lineRule="auto"/>
        <w:jc w:val="both"/>
        <w:rPr>
          <w:rFonts w:ascii="Aptos" w:hAnsi="Aptos"/>
          <w:sz w:val="22"/>
        </w:rPr>
      </w:pPr>
      <w:r w:rsidRPr="7300B15E">
        <w:rPr>
          <w:rFonts w:ascii="Aptos" w:hAnsi="Aptos"/>
          <w:sz w:val="22"/>
        </w:rPr>
        <w:t xml:space="preserve">This summary highlights the key learning points from the rapid review for </w:t>
      </w:r>
      <w:r w:rsidR="00EE1C6A" w:rsidRPr="7300B15E">
        <w:rPr>
          <w:rFonts w:ascii="Aptos" w:hAnsi="Aptos"/>
          <w:sz w:val="22"/>
        </w:rPr>
        <w:t xml:space="preserve">a </w:t>
      </w:r>
      <w:r w:rsidR="253E6145" w:rsidRPr="7300B15E">
        <w:rPr>
          <w:rFonts w:ascii="Aptos" w:hAnsi="Aptos"/>
          <w:sz w:val="22"/>
        </w:rPr>
        <w:t xml:space="preserve">non-mobile </w:t>
      </w:r>
      <w:r w:rsidR="00EE1C6A" w:rsidRPr="7300B15E">
        <w:rPr>
          <w:rFonts w:ascii="Aptos" w:hAnsi="Aptos"/>
          <w:sz w:val="22"/>
        </w:rPr>
        <w:t xml:space="preserve">baby </w:t>
      </w:r>
      <w:r w:rsidRPr="7300B15E">
        <w:rPr>
          <w:rFonts w:ascii="Aptos" w:hAnsi="Aptos"/>
          <w:sz w:val="22"/>
        </w:rPr>
        <w:t xml:space="preserve">who </w:t>
      </w:r>
      <w:r w:rsidR="0081108E" w:rsidRPr="7300B15E">
        <w:rPr>
          <w:rFonts w:ascii="Aptos" w:hAnsi="Aptos"/>
          <w:sz w:val="22"/>
        </w:rPr>
        <w:t xml:space="preserve">was taken to </w:t>
      </w:r>
      <w:r w:rsidRPr="7300B15E">
        <w:rPr>
          <w:rFonts w:ascii="Aptos" w:hAnsi="Aptos"/>
          <w:sz w:val="22"/>
        </w:rPr>
        <w:t>hospital with</w:t>
      </w:r>
      <w:r w:rsidR="00DC7C0B">
        <w:rPr>
          <w:rFonts w:ascii="Aptos" w:hAnsi="Aptos"/>
          <w:sz w:val="22"/>
        </w:rPr>
        <w:t xml:space="preserve"> multiple</w:t>
      </w:r>
      <w:r w:rsidRPr="7300B15E">
        <w:rPr>
          <w:rFonts w:ascii="Aptos" w:hAnsi="Aptos"/>
          <w:sz w:val="22"/>
        </w:rPr>
        <w:t xml:space="preserve"> fractures, </w:t>
      </w:r>
      <w:r w:rsidR="0081108E" w:rsidRPr="7300B15E">
        <w:rPr>
          <w:rFonts w:ascii="Aptos" w:hAnsi="Aptos"/>
          <w:sz w:val="22"/>
        </w:rPr>
        <w:t xml:space="preserve">indicating </w:t>
      </w:r>
      <w:r w:rsidR="00EE1C6A" w:rsidRPr="7300B15E">
        <w:rPr>
          <w:rFonts w:ascii="Aptos" w:hAnsi="Aptos"/>
          <w:sz w:val="22"/>
        </w:rPr>
        <w:t xml:space="preserve">the baby </w:t>
      </w:r>
      <w:r w:rsidRPr="7300B15E">
        <w:rPr>
          <w:rFonts w:ascii="Aptos" w:hAnsi="Aptos"/>
          <w:sz w:val="22"/>
        </w:rPr>
        <w:t xml:space="preserve">had been </w:t>
      </w:r>
      <w:r w:rsidR="0081108E" w:rsidRPr="7300B15E">
        <w:rPr>
          <w:rFonts w:ascii="Aptos" w:hAnsi="Aptos"/>
          <w:sz w:val="22"/>
        </w:rPr>
        <w:t>h</w:t>
      </w:r>
      <w:r w:rsidR="3CF4A51D" w:rsidRPr="7300B15E">
        <w:rPr>
          <w:rFonts w:ascii="Aptos" w:hAnsi="Aptos"/>
          <w:sz w:val="22"/>
        </w:rPr>
        <w:t>armed</w:t>
      </w:r>
      <w:r w:rsidR="0081108E" w:rsidRPr="7300B15E">
        <w:rPr>
          <w:rFonts w:ascii="Aptos" w:hAnsi="Aptos"/>
          <w:sz w:val="22"/>
        </w:rPr>
        <w:t xml:space="preserve"> </w:t>
      </w:r>
      <w:r w:rsidR="00004B81" w:rsidRPr="7300B15E">
        <w:rPr>
          <w:rFonts w:ascii="Aptos" w:hAnsi="Aptos"/>
          <w:sz w:val="22"/>
        </w:rPr>
        <w:t>on at least three separate occasions</w:t>
      </w:r>
      <w:r w:rsidRPr="7300B15E">
        <w:rPr>
          <w:rFonts w:ascii="Aptos" w:hAnsi="Aptos"/>
          <w:sz w:val="22"/>
        </w:rPr>
        <w:t xml:space="preserve"> over</w:t>
      </w:r>
      <w:r w:rsidR="0081108E" w:rsidRPr="7300B15E">
        <w:rPr>
          <w:rFonts w:ascii="Aptos" w:hAnsi="Aptos"/>
          <w:sz w:val="22"/>
        </w:rPr>
        <w:t xml:space="preserve"> several</w:t>
      </w:r>
      <w:r w:rsidRPr="7300B15E">
        <w:rPr>
          <w:rFonts w:ascii="Aptos" w:hAnsi="Aptos"/>
          <w:sz w:val="22"/>
        </w:rPr>
        <w:t xml:space="preserve"> weeks. </w:t>
      </w:r>
    </w:p>
    <w:p w14:paraId="0E4DD3B4" w14:textId="02A079D6" w:rsidR="00ED752A" w:rsidRPr="003A5119" w:rsidRDefault="00EE1C6A" w:rsidP="001B5F8C">
      <w:pPr>
        <w:spacing w:line="240" w:lineRule="auto"/>
        <w:jc w:val="both"/>
        <w:rPr>
          <w:rFonts w:ascii="Aptos" w:hAnsi="Aptos"/>
          <w:sz w:val="22"/>
        </w:rPr>
      </w:pPr>
      <w:r>
        <w:rPr>
          <w:rFonts w:ascii="Aptos" w:hAnsi="Aptos" w:cstheme="minorHAnsi"/>
          <w:bCs/>
          <w:sz w:val="22"/>
        </w:rPr>
        <w:t xml:space="preserve">This baby </w:t>
      </w:r>
      <w:r w:rsidR="00ED752A" w:rsidRPr="003A5119">
        <w:rPr>
          <w:rFonts w:ascii="Aptos" w:hAnsi="Aptos" w:cstheme="minorHAnsi"/>
          <w:bCs/>
          <w:sz w:val="22"/>
        </w:rPr>
        <w:t xml:space="preserve">was </w:t>
      </w:r>
      <w:r w:rsidR="0081108E">
        <w:rPr>
          <w:rFonts w:ascii="Aptos" w:hAnsi="Aptos" w:cstheme="minorHAnsi"/>
          <w:bCs/>
          <w:sz w:val="22"/>
        </w:rPr>
        <w:t>under</w:t>
      </w:r>
      <w:r w:rsidR="00ED752A" w:rsidRPr="003A5119">
        <w:rPr>
          <w:rFonts w:ascii="Aptos" w:hAnsi="Aptos" w:cstheme="minorHAnsi"/>
          <w:bCs/>
          <w:sz w:val="22"/>
        </w:rPr>
        <w:t xml:space="preserve"> child protection</w:t>
      </w:r>
      <w:r w:rsidR="0081108E">
        <w:rPr>
          <w:rFonts w:ascii="Aptos" w:hAnsi="Aptos" w:cstheme="minorHAnsi"/>
          <w:bCs/>
          <w:sz w:val="22"/>
        </w:rPr>
        <w:t xml:space="preserve"> planning for</w:t>
      </w:r>
      <w:r w:rsidR="00ED752A" w:rsidRPr="003A5119">
        <w:rPr>
          <w:rFonts w:ascii="Aptos" w:hAnsi="Aptos" w:cstheme="minorHAnsi"/>
          <w:bCs/>
          <w:sz w:val="22"/>
        </w:rPr>
        <w:t xml:space="preserve"> neglect</w:t>
      </w:r>
      <w:r w:rsidR="00342526">
        <w:rPr>
          <w:rFonts w:ascii="Aptos" w:hAnsi="Aptos" w:cstheme="minorHAnsi"/>
          <w:bCs/>
          <w:sz w:val="22"/>
        </w:rPr>
        <w:t xml:space="preserve"> pre and post birth</w:t>
      </w:r>
      <w:r w:rsidR="00ED752A" w:rsidRPr="003A5119">
        <w:rPr>
          <w:rFonts w:ascii="Aptos" w:hAnsi="Aptos" w:cstheme="minorHAnsi"/>
          <w:bCs/>
          <w:sz w:val="22"/>
        </w:rPr>
        <w:t xml:space="preserve"> and </w:t>
      </w:r>
      <w:r w:rsidR="00911041" w:rsidRPr="003A5119">
        <w:rPr>
          <w:rFonts w:ascii="Aptos" w:hAnsi="Aptos" w:cstheme="minorHAnsi"/>
          <w:bCs/>
          <w:sz w:val="22"/>
        </w:rPr>
        <w:t>several</w:t>
      </w:r>
      <w:r w:rsidR="00ED752A" w:rsidRPr="003A5119">
        <w:rPr>
          <w:rFonts w:ascii="Aptos" w:hAnsi="Aptos" w:cstheme="minorHAnsi"/>
          <w:bCs/>
          <w:sz w:val="22"/>
        </w:rPr>
        <w:t xml:space="preserve"> services were </w:t>
      </w:r>
      <w:r w:rsidR="0081108E">
        <w:rPr>
          <w:rFonts w:ascii="Aptos" w:hAnsi="Aptos" w:cstheme="minorHAnsi"/>
          <w:bCs/>
          <w:sz w:val="22"/>
        </w:rPr>
        <w:t>supporting</w:t>
      </w:r>
      <w:r w:rsidR="00ED752A" w:rsidRPr="003A5119">
        <w:rPr>
          <w:rFonts w:ascii="Aptos" w:hAnsi="Aptos" w:cstheme="minorHAnsi"/>
          <w:bCs/>
          <w:sz w:val="22"/>
        </w:rPr>
        <w:t xml:space="preserve"> the family</w:t>
      </w:r>
      <w:r w:rsidR="00911041">
        <w:rPr>
          <w:rFonts w:ascii="Aptos" w:hAnsi="Aptos" w:cstheme="minorHAnsi"/>
          <w:bCs/>
          <w:sz w:val="22"/>
        </w:rPr>
        <w:t xml:space="preserve"> at the time</w:t>
      </w:r>
      <w:r w:rsidR="00ED752A" w:rsidRPr="003A5119">
        <w:rPr>
          <w:rFonts w:ascii="Aptos" w:hAnsi="Aptos" w:cstheme="minorHAnsi"/>
          <w:bCs/>
          <w:sz w:val="22"/>
        </w:rPr>
        <w:t xml:space="preserve">. </w:t>
      </w:r>
      <w:r w:rsidR="001B5F8C">
        <w:rPr>
          <w:rFonts w:ascii="Aptos" w:hAnsi="Aptos" w:cstheme="minorHAnsi"/>
          <w:bCs/>
          <w:sz w:val="22"/>
        </w:rPr>
        <w:t xml:space="preserve"> </w:t>
      </w:r>
      <w:r w:rsidR="00ED752A" w:rsidRPr="266826A3">
        <w:rPr>
          <w:rFonts w:ascii="Aptos" w:hAnsi="Aptos"/>
          <w:sz w:val="22"/>
        </w:rPr>
        <w:t>Prior to</w:t>
      </w:r>
      <w:r w:rsidR="0081108E" w:rsidRPr="266826A3">
        <w:rPr>
          <w:rFonts w:ascii="Aptos" w:hAnsi="Aptos"/>
          <w:sz w:val="22"/>
        </w:rPr>
        <w:t xml:space="preserve"> these serious</w:t>
      </w:r>
      <w:r w:rsidR="00ED752A" w:rsidRPr="266826A3">
        <w:rPr>
          <w:rFonts w:ascii="Aptos" w:hAnsi="Aptos"/>
          <w:sz w:val="22"/>
        </w:rPr>
        <w:t xml:space="preserve"> injuries, </w:t>
      </w:r>
      <w:r w:rsidR="6E38DB6D" w:rsidRPr="266826A3">
        <w:rPr>
          <w:rFonts w:ascii="Aptos" w:hAnsi="Aptos"/>
          <w:sz w:val="22"/>
        </w:rPr>
        <w:t xml:space="preserve">there </w:t>
      </w:r>
      <w:r w:rsidR="001B5F8C" w:rsidRPr="266826A3">
        <w:rPr>
          <w:rFonts w:ascii="Aptos" w:hAnsi="Aptos"/>
          <w:sz w:val="22"/>
        </w:rPr>
        <w:t>were no</w:t>
      </w:r>
      <w:r w:rsidR="00ED752A" w:rsidRPr="266826A3">
        <w:rPr>
          <w:rFonts w:ascii="Aptos" w:hAnsi="Aptos"/>
          <w:sz w:val="22"/>
        </w:rPr>
        <w:t xml:space="preserve"> known medical </w:t>
      </w:r>
      <w:r w:rsidR="00DC7C0B" w:rsidRPr="266826A3">
        <w:rPr>
          <w:rFonts w:ascii="Aptos" w:hAnsi="Aptos"/>
          <w:sz w:val="22"/>
        </w:rPr>
        <w:t>concerns,</w:t>
      </w:r>
      <w:r w:rsidR="00ED752A" w:rsidRPr="266826A3">
        <w:rPr>
          <w:rFonts w:ascii="Aptos" w:hAnsi="Aptos"/>
          <w:sz w:val="22"/>
        </w:rPr>
        <w:t xml:space="preserve"> and </w:t>
      </w:r>
      <w:r w:rsidR="22A4E60A" w:rsidRPr="266826A3">
        <w:rPr>
          <w:rFonts w:ascii="Aptos" w:hAnsi="Aptos"/>
          <w:sz w:val="22"/>
        </w:rPr>
        <w:t>the baby</w:t>
      </w:r>
      <w:r w:rsidR="00ED752A" w:rsidRPr="266826A3">
        <w:rPr>
          <w:rFonts w:ascii="Aptos" w:hAnsi="Aptos"/>
          <w:sz w:val="22"/>
        </w:rPr>
        <w:t xml:space="preserve"> was reported as healthy and meeting all developmental milestones.</w:t>
      </w:r>
    </w:p>
    <w:p w14:paraId="6339C25B" w14:textId="128B284B" w:rsidR="00F52EB4" w:rsidRPr="003A5119" w:rsidRDefault="00E01D41" w:rsidP="00E01D41">
      <w:pPr>
        <w:tabs>
          <w:tab w:val="left" w:pos="1770"/>
        </w:tabs>
        <w:spacing w:line="240" w:lineRule="auto"/>
        <w:rPr>
          <w:rFonts w:ascii="Aptos" w:hAnsi="Aptos" w:cstheme="minorHAnsi"/>
          <w:b/>
          <w:bCs/>
        </w:rPr>
      </w:pPr>
      <w:r w:rsidRPr="003A5119">
        <w:rPr>
          <w:rFonts w:ascii="Aptos" w:hAnsi="Aptos" w:cstheme="minorHAnsi"/>
          <w:b/>
          <w:bCs/>
        </w:rPr>
        <w:t xml:space="preserve">Key findings:  </w:t>
      </w:r>
    </w:p>
    <w:p w14:paraId="13284EC1" w14:textId="5F57AE08" w:rsidR="00ED752A" w:rsidRPr="003A5119" w:rsidRDefault="00CC7BA3" w:rsidP="004D244C">
      <w:pPr>
        <w:pStyle w:val="Heading2"/>
        <w:keepNext w:val="0"/>
        <w:keepLines w:val="0"/>
        <w:spacing w:before="0" w:line="240" w:lineRule="auto"/>
        <w:rPr>
          <w:rFonts w:ascii="Aptos" w:hAnsi="Aptos" w:cstheme="minorHAnsi"/>
          <w:b w:val="0"/>
          <w:sz w:val="22"/>
          <w:szCs w:val="22"/>
        </w:rPr>
      </w:pPr>
      <w:r w:rsidRPr="003A5119">
        <w:rPr>
          <w:rFonts w:ascii="Aptos" w:hAnsi="Aptos" w:cstheme="minorHAnsi"/>
          <w:b w:val="0"/>
          <w:sz w:val="22"/>
          <w:szCs w:val="22"/>
        </w:rPr>
        <w:t xml:space="preserve">In summary the main </w:t>
      </w:r>
      <w:r w:rsidR="00004B81">
        <w:rPr>
          <w:rFonts w:ascii="Aptos" w:hAnsi="Aptos" w:cstheme="minorHAnsi"/>
          <w:b w:val="0"/>
          <w:sz w:val="22"/>
          <w:szCs w:val="22"/>
        </w:rPr>
        <w:t>findings of</w:t>
      </w:r>
      <w:r w:rsidRPr="003A5119">
        <w:rPr>
          <w:rFonts w:ascii="Aptos" w:hAnsi="Aptos" w:cstheme="minorHAnsi"/>
          <w:b w:val="0"/>
          <w:sz w:val="22"/>
          <w:szCs w:val="22"/>
        </w:rPr>
        <w:t xml:space="preserve"> this review were:</w:t>
      </w:r>
    </w:p>
    <w:p w14:paraId="456DBFB7" w14:textId="77777777" w:rsidR="004D244C" w:rsidRPr="003A5119" w:rsidRDefault="004D244C" w:rsidP="004D244C">
      <w:pPr>
        <w:spacing w:after="0" w:line="240" w:lineRule="auto"/>
        <w:rPr>
          <w:rFonts w:ascii="Aptos" w:hAnsi="Aptos"/>
        </w:rPr>
      </w:pPr>
    </w:p>
    <w:p w14:paraId="255527B5" w14:textId="7AA92F37" w:rsidR="002C064F" w:rsidRDefault="002C064F" w:rsidP="5CCBC7CF">
      <w:pPr>
        <w:pStyle w:val="ListParagraph"/>
        <w:numPr>
          <w:ilvl w:val="0"/>
          <w:numId w:val="25"/>
        </w:numPr>
        <w:spacing w:line="240" w:lineRule="auto"/>
        <w:rPr>
          <w:rFonts w:ascii="Aptos" w:hAnsi="Aptos"/>
          <w:sz w:val="22"/>
        </w:rPr>
      </w:pPr>
      <w:r w:rsidRPr="534B8452">
        <w:rPr>
          <w:rFonts w:ascii="Aptos" w:hAnsi="Aptos"/>
          <w:sz w:val="22"/>
        </w:rPr>
        <w:t>Mother</w:t>
      </w:r>
      <w:r w:rsidR="00EE1C6A" w:rsidRPr="534B8452">
        <w:rPr>
          <w:rFonts w:ascii="Aptos" w:hAnsi="Aptos"/>
          <w:sz w:val="22"/>
        </w:rPr>
        <w:t>’s additional needs and experience of trauma</w:t>
      </w:r>
      <w:r w:rsidRPr="534B8452">
        <w:rPr>
          <w:rFonts w:ascii="Aptos" w:hAnsi="Aptos"/>
          <w:sz w:val="22"/>
        </w:rPr>
        <w:t xml:space="preserve"> were not </w:t>
      </w:r>
      <w:r w:rsidR="7589CAE3" w:rsidRPr="534B8452">
        <w:rPr>
          <w:rFonts w:ascii="Aptos" w:hAnsi="Aptos"/>
          <w:sz w:val="22"/>
        </w:rPr>
        <w:t xml:space="preserve">considered </w:t>
      </w:r>
      <w:r w:rsidRPr="534B8452">
        <w:rPr>
          <w:rFonts w:ascii="Aptos" w:hAnsi="Aptos"/>
          <w:sz w:val="22"/>
        </w:rPr>
        <w:t xml:space="preserve">when planning and assessing her ability to parent, both before and after </w:t>
      </w:r>
      <w:r w:rsidR="00EE1C6A" w:rsidRPr="534B8452">
        <w:rPr>
          <w:rFonts w:ascii="Aptos" w:hAnsi="Aptos"/>
          <w:sz w:val="22"/>
        </w:rPr>
        <w:t>baby was</w:t>
      </w:r>
      <w:r w:rsidRPr="534B8452">
        <w:rPr>
          <w:rFonts w:ascii="Aptos" w:hAnsi="Aptos"/>
          <w:sz w:val="22"/>
        </w:rPr>
        <w:t xml:space="preserve"> born</w:t>
      </w:r>
    </w:p>
    <w:p w14:paraId="078B86B8" w14:textId="370B6726" w:rsidR="004D244C" w:rsidRPr="003A5119" w:rsidRDefault="004D244C" w:rsidP="004D244C">
      <w:pPr>
        <w:pStyle w:val="ListParagraph"/>
        <w:numPr>
          <w:ilvl w:val="0"/>
          <w:numId w:val="25"/>
        </w:numPr>
        <w:spacing w:line="240" w:lineRule="auto"/>
        <w:rPr>
          <w:rFonts w:ascii="Aptos" w:hAnsi="Aptos" w:cstheme="minorHAnsi"/>
          <w:sz w:val="22"/>
        </w:rPr>
      </w:pPr>
      <w:r w:rsidRPr="003A5119">
        <w:rPr>
          <w:rFonts w:ascii="Aptos" w:hAnsi="Aptos" w:cstheme="minorHAnsi"/>
          <w:sz w:val="22"/>
        </w:rPr>
        <w:t>Mother</w:t>
      </w:r>
      <w:r w:rsidR="002C064F">
        <w:rPr>
          <w:rFonts w:ascii="Aptos" w:hAnsi="Aptos" w:cstheme="minorHAnsi"/>
          <w:sz w:val="22"/>
        </w:rPr>
        <w:t xml:space="preserve"> repeatedly</w:t>
      </w:r>
      <w:r w:rsidRPr="003A5119">
        <w:rPr>
          <w:rFonts w:ascii="Aptos" w:hAnsi="Aptos" w:cstheme="minorHAnsi"/>
          <w:sz w:val="22"/>
        </w:rPr>
        <w:t xml:space="preserve"> </w:t>
      </w:r>
      <w:r w:rsidR="002C064F">
        <w:rPr>
          <w:rFonts w:ascii="Aptos" w:hAnsi="Aptos" w:cstheme="minorHAnsi"/>
          <w:sz w:val="22"/>
        </w:rPr>
        <w:t>sought attention from emergency services whilst self-reporting that all was well to others</w:t>
      </w:r>
      <w:r w:rsidR="00004B81">
        <w:rPr>
          <w:rFonts w:ascii="Aptos" w:hAnsi="Aptos" w:cstheme="minorHAnsi"/>
          <w:sz w:val="22"/>
        </w:rPr>
        <w:t>.</w:t>
      </w:r>
      <w:r w:rsidR="002C064F">
        <w:rPr>
          <w:rFonts w:ascii="Aptos" w:hAnsi="Aptos" w:cstheme="minorHAnsi"/>
          <w:sz w:val="22"/>
        </w:rPr>
        <w:t xml:space="preserve"> </w:t>
      </w:r>
      <w:r w:rsidR="00004B81">
        <w:rPr>
          <w:rFonts w:ascii="Aptos" w:hAnsi="Aptos" w:cstheme="minorHAnsi"/>
          <w:sz w:val="22"/>
        </w:rPr>
        <w:t>T</w:t>
      </w:r>
      <w:r w:rsidR="002C064F">
        <w:rPr>
          <w:rFonts w:ascii="Aptos" w:hAnsi="Aptos" w:cstheme="minorHAnsi"/>
          <w:sz w:val="22"/>
        </w:rPr>
        <w:t xml:space="preserve">his behaviour was not understood as a means of communication </w:t>
      </w:r>
      <w:r w:rsidR="002846C4">
        <w:rPr>
          <w:rFonts w:ascii="Aptos" w:hAnsi="Aptos" w:cstheme="minorHAnsi"/>
          <w:sz w:val="22"/>
        </w:rPr>
        <w:t>by the partnership</w:t>
      </w:r>
    </w:p>
    <w:p w14:paraId="2E387446" w14:textId="47553697" w:rsidR="004D244C" w:rsidRPr="003A5119" w:rsidRDefault="002C064F" w:rsidP="5CCBC7CF">
      <w:pPr>
        <w:pStyle w:val="ListParagraph"/>
        <w:numPr>
          <w:ilvl w:val="0"/>
          <w:numId w:val="25"/>
        </w:numPr>
        <w:spacing w:line="240" w:lineRule="auto"/>
        <w:rPr>
          <w:rFonts w:ascii="Aptos" w:hAnsi="Aptos"/>
          <w:sz w:val="22"/>
        </w:rPr>
      </w:pPr>
      <w:r w:rsidRPr="534B8452">
        <w:rPr>
          <w:rFonts w:ascii="Aptos" w:hAnsi="Aptos"/>
          <w:sz w:val="22"/>
        </w:rPr>
        <w:t>Concerns</w:t>
      </w:r>
      <w:r w:rsidR="002846C4" w:rsidRPr="534B8452">
        <w:rPr>
          <w:rFonts w:ascii="Aptos" w:hAnsi="Aptos"/>
          <w:sz w:val="22"/>
        </w:rPr>
        <w:t xml:space="preserve"> were</w:t>
      </w:r>
      <w:r w:rsidRPr="534B8452">
        <w:rPr>
          <w:rFonts w:ascii="Aptos" w:hAnsi="Aptos"/>
          <w:sz w:val="22"/>
        </w:rPr>
        <w:t xml:space="preserve"> shared by the housing provider regarding </w:t>
      </w:r>
      <w:r w:rsidR="00EE1C6A" w:rsidRPr="534B8452">
        <w:rPr>
          <w:rFonts w:ascii="Aptos" w:hAnsi="Aptos"/>
          <w:sz w:val="22"/>
        </w:rPr>
        <w:t>baby</w:t>
      </w:r>
      <w:r w:rsidRPr="534B8452">
        <w:rPr>
          <w:rFonts w:ascii="Aptos" w:hAnsi="Aptos"/>
          <w:sz w:val="22"/>
        </w:rPr>
        <w:t>’s home environment, parenting and the male carer in his life</w:t>
      </w:r>
      <w:r w:rsidR="5E20BE46" w:rsidRPr="534B8452">
        <w:rPr>
          <w:rFonts w:ascii="Aptos" w:hAnsi="Aptos"/>
          <w:sz w:val="22"/>
        </w:rPr>
        <w:t>.</w:t>
      </w:r>
      <w:r w:rsidRPr="534B8452">
        <w:rPr>
          <w:rFonts w:ascii="Aptos" w:hAnsi="Aptos"/>
          <w:sz w:val="22"/>
        </w:rPr>
        <w:t xml:space="preserve"> </w:t>
      </w:r>
      <w:r w:rsidR="5548525E" w:rsidRPr="534B8452">
        <w:rPr>
          <w:rFonts w:ascii="Aptos" w:hAnsi="Aptos"/>
          <w:sz w:val="22"/>
        </w:rPr>
        <w:t>An</w:t>
      </w:r>
      <w:r w:rsidR="002846C4" w:rsidRPr="534B8452">
        <w:rPr>
          <w:rFonts w:ascii="Aptos" w:hAnsi="Aptos"/>
          <w:sz w:val="22"/>
        </w:rPr>
        <w:t xml:space="preserve"> </w:t>
      </w:r>
      <w:r w:rsidRPr="534B8452">
        <w:rPr>
          <w:rFonts w:ascii="Aptos" w:hAnsi="Aptos"/>
          <w:sz w:val="22"/>
        </w:rPr>
        <w:t xml:space="preserve">anonymous referral </w:t>
      </w:r>
      <w:r w:rsidR="001B5C5E" w:rsidRPr="534B8452">
        <w:rPr>
          <w:rFonts w:ascii="Aptos" w:hAnsi="Aptos"/>
          <w:sz w:val="22"/>
        </w:rPr>
        <w:t>was</w:t>
      </w:r>
      <w:r w:rsidR="3E2DAB18" w:rsidRPr="534B8452">
        <w:rPr>
          <w:rFonts w:ascii="Aptos" w:hAnsi="Aptos"/>
          <w:sz w:val="22"/>
        </w:rPr>
        <w:t xml:space="preserve"> also</w:t>
      </w:r>
      <w:r w:rsidR="001B5C5E" w:rsidRPr="534B8452">
        <w:rPr>
          <w:rFonts w:ascii="Aptos" w:hAnsi="Aptos"/>
          <w:sz w:val="22"/>
        </w:rPr>
        <w:t xml:space="preserve"> made </w:t>
      </w:r>
      <w:r w:rsidRPr="534B8452">
        <w:rPr>
          <w:rFonts w:ascii="Aptos" w:hAnsi="Aptos"/>
          <w:sz w:val="22"/>
        </w:rPr>
        <w:t xml:space="preserve">to the NSPCC, </w:t>
      </w:r>
      <w:r w:rsidR="00223903" w:rsidRPr="534B8452">
        <w:rPr>
          <w:rFonts w:ascii="Aptos" w:hAnsi="Aptos"/>
          <w:sz w:val="22"/>
        </w:rPr>
        <w:t xml:space="preserve">but </w:t>
      </w:r>
      <w:r w:rsidRPr="534B8452">
        <w:rPr>
          <w:rFonts w:ascii="Aptos" w:hAnsi="Aptos"/>
          <w:sz w:val="22"/>
        </w:rPr>
        <w:t>did not appear to impact on decisio</w:t>
      </w:r>
      <w:r w:rsidR="001B5C5E" w:rsidRPr="534B8452">
        <w:rPr>
          <w:rFonts w:ascii="Aptos" w:hAnsi="Aptos"/>
          <w:sz w:val="22"/>
        </w:rPr>
        <w:t xml:space="preserve">ns made </w:t>
      </w:r>
      <w:r w:rsidR="002846C4" w:rsidRPr="534B8452">
        <w:rPr>
          <w:rFonts w:ascii="Aptos" w:hAnsi="Aptos"/>
          <w:sz w:val="22"/>
        </w:rPr>
        <w:t>in the child protection planning process</w:t>
      </w:r>
    </w:p>
    <w:p w14:paraId="63DB4598" w14:textId="42EEC781" w:rsidR="00B27F4F" w:rsidRDefault="00B27F4F" w:rsidP="004D244C">
      <w:pPr>
        <w:pStyle w:val="ListParagraph"/>
        <w:numPr>
          <w:ilvl w:val="0"/>
          <w:numId w:val="25"/>
        </w:numPr>
        <w:spacing w:line="240" w:lineRule="auto"/>
        <w:rPr>
          <w:rFonts w:ascii="Aptos" w:hAnsi="Aptos" w:cstheme="minorHAnsi"/>
          <w:sz w:val="22"/>
        </w:rPr>
      </w:pPr>
      <w:r w:rsidRPr="00B27F4F">
        <w:rPr>
          <w:rFonts w:ascii="Aptos" w:hAnsi="Aptos" w:cstheme="minorHAnsi"/>
          <w:sz w:val="22"/>
        </w:rPr>
        <w:t>The</w:t>
      </w:r>
      <w:r w:rsidR="00EE1C6A">
        <w:rPr>
          <w:rFonts w:ascii="Aptos" w:hAnsi="Aptos" w:cstheme="minorHAnsi"/>
          <w:sz w:val="22"/>
        </w:rPr>
        <w:t>re was a</w:t>
      </w:r>
      <w:r w:rsidRPr="00B27F4F">
        <w:rPr>
          <w:rFonts w:ascii="Aptos" w:hAnsi="Aptos" w:cstheme="minorHAnsi"/>
          <w:sz w:val="22"/>
        </w:rPr>
        <w:t xml:space="preserve"> need to thoroughly assess and clearly understand the roles of </w:t>
      </w:r>
      <w:r>
        <w:rPr>
          <w:rFonts w:ascii="Aptos" w:hAnsi="Aptos" w:cstheme="minorHAnsi"/>
          <w:sz w:val="22"/>
        </w:rPr>
        <w:t xml:space="preserve">the </w:t>
      </w:r>
      <w:r w:rsidRPr="00B27F4F">
        <w:rPr>
          <w:rFonts w:ascii="Aptos" w:hAnsi="Aptos" w:cstheme="minorHAnsi"/>
          <w:sz w:val="22"/>
        </w:rPr>
        <w:t>three men who were influencing the lives of the mother and baby</w:t>
      </w:r>
      <w:r w:rsidR="00EE1C6A">
        <w:rPr>
          <w:rFonts w:ascii="Aptos" w:hAnsi="Aptos" w:cstheme="minorHAnsi"/>
          <w:sz w:val="22"/>
        </w:rPr>
        <w:t>, which did not occur</w:t>
      </w:r>
    </w:p>
    <w:p w14:paraId="2E64987B" w14:textId="0CFFF8B0" w:rsidR="004D244C" w:rsidRPr="003A5119" w:rsidRDefault="00EE1C6A" w:rsidP="004D244C">
      <w:pPr>
        <w:pStyle w:val="ListParagraph"/>
        <w:numPr>
          <w:ilvl w:val="0"/>
          <w:numId w:val="25"/>
        </w:numPr>
        <w:spacing w:line="240" w:lineRule="auto"/>
        <w:rPr>
          <w:rFonts w:ascii="Aptos" w:hAnsi="Aptos" w:cstheme="minorHAnsi"/>
          <w:sz w:val="22"/>
        </w:rPr>
      </w:pPr>
      <w:r>
        <w:rPr>
          <w:rFonts w:ascii="Aptos" w:hAnsi="Aptos" w:cstheme="minorHAnsi"/>
          <w:sz w:val="22"/>
        </w:rPr>
        <w:t xml:space="preserve">Practitioners were </w:t>
      </w:r>
      <w:r w:rsidR="00B27F4F" w:rsidRPr="00B27F4F">
        <w:rPr>
          <w:rFonts w:ascii="Aptos" w:hAnsi="Aptos" w:cstheme="minorHAnsi"/>
          <w:sz w:val="22"/>
        </w:rPr>
        <w:t xml:space="preserve">too optimistic within the safeguarding </w:t>
      </w:r>
      <w:r w:rsidR="00B27F4F">
        <w:rPr>
          <w:rFonts w:ascii="Aptos" w:hAnsi="Aptos" w:cstheme="minorHAnsi"/>
          <w:sz w:val="22"/>
        </w:rPr>
        <w:t>partnership</w:t>
      </w:r>
      <w:r w:rsidR="00B27F4F" w:rsidRPr="00B27F4F">
        <w:rPr>
          <w:rFonts w:ascii="Aptos" w:hAnsi="Aptos" w:cstheme="minorHAnsi"/>
          <w:sz w:val="22"/>
        </w:rPr>
        <w:t xml:space="preserve"> about mother’s ability to live on her own and take care of her child</w:t>
      </w:r>
    </w:p>
    <w:p w14:paraId="3FFEE65B" w14:textId="52F4342E" w:rsidR="004D244C" w:rsidRPr="003A5119" w:rsidRDefault="001B5C5E" w:rsidP="5CCBC7CF">
      <w:pPr>
        <w:pStyle w:val="ListParagraph"/>
        <w:numPr>
          <w:ilvl w:val="0"/>
          <w:numId w:val="25"/>
        </w:numPr>
        <w:spacing w:line="240" w:lineRule="auto"/>
        <w:rPr>
          <w:rFonts w:ascii="Aptos" w:hAnsi="Aptos"/>
          <w:sz w:val="22"/>
        </w:rPr>
      </w:pPr>
      <w:r w:rsidRPr="534B8452">
        <w:rPr>
          <w:rFonts w:ascii="Aptos" w:hAnsi="Aptos"/>
          <w:sz w:val="22"/>
        </w:rPr>
        <w:t xml:space="preserve">The </w:t>
      </w:r>
      <w:r w:rsidR="00E62E97" w:rsidRPr="534B8452">
        <w:rPr>
          <w:rFonts w:ascii="Aptos" w:hAnsi="Aptos"/>
          <w:sz w:val="22"/>
        </w:rPr>
        <w:t>COVID</w:t>
      </w:r>
      <w:r w:rsidR="004D244C" w:rsidRPr="534B8452">
        <w:rPr>
          <w:rFonts w:ascii="Aptos" w:hAnsi="Aptos"/>
          <w:sz w:val="22"/>
        </w:rPr>
        <w:t>-19</w:t>
      </w:r>
      <w:r w:rsidR="002846C4" w:rsidRPr="534B8452">
        <w:rPr>
          <w:rFonts w:ascii="Aptos" w:hAnsi="Aptos"/>
          <w:sz w:val="22"/>
        </w:rPr>
        <w:t xml:space="preserve"> </w:t>
      </w:r>
      <w:r w:rsidRPr="534B8452">
        <w:rPr>
          <w:rFonts w:ascii="Aptos" w:hAnsi="Aptos"/>
          <w:sz w:val="22"/>
        </w:rPr>
        <w:t xml:space="preserve">pandemic </w:t>
      </w:r>
      <w:r w:rsidR="00004B81" w:rsidRPr="534B8452">
        <w:rPr>
          <w:rFonts w:ascii="Aptos" w:hAnsi="Aptos"/>
          <w:sz w:val="22"/>
        </w:rPr>
        <w:t xml:space="preserve">measures </w:t>
      </w:r>
      <w:r w:rsidRPr="534B8452">
        <w:rPr>
          <w:rFonts w:ascii="Aptos" w:hAnsi="Aptos"/>
          <w:sz w:val="22"/>
        </w:rPr>
        <w:t xml:space="preserve">impacted </w:t>
      </w:r>
      <w:r w:rsidR="002846C4" w:rsidRPr="534B8452">
        <w:rPr>
          <w:rFonts w:ascii="Aptos" w:hAnsi="Aptos"/>
          <w:sz w:val="22"/>
        </w:rPr>
        <w:t xml:space="preserve">on working and decision making for </w:t>
      </w:r>
      <w:r w:rsidR="00EE1C6A" w:rsidRPr="534B8452">
        <w:rPr>
          <w:rFonts w:ascii="Aptos" w:hAnsi="Aptos"/>
          <w:sz w:val="22"/>
        </w:rPr>
        <w:t xml:space="preserve">the </w:t>
      </w:r>
      <w:r w:rsidR="002846C4" w:rsidRPr="534B8452">
        <w:rPr>
          <w:rFonts w:ascii="Aptos" w:hAnsi="Aptos"/>
          <w:sz w:val="22"/>
        </w:rPr>
        <w:t xml:space="preserve">baby </w:t>
      </w:r>
      <w:r w:rsidR="00EE1C6A" w:rsidRPr="534B8452">
        <w:rPr>
          <w:rFonts w:ascii="Aptos" w:hAnsi="Aptos"/>
          <w:sz w:val="22"/>
        </w:rPr>
        <w:t>and mother, i.e. assessment undertaken online, limited direct content</w:t>
      </w:r>
    </w:p>
    <w:p w14:paraId="68099C8C" w14:textId="226F8EFE" w:rsidR="00F326A9" w:rsidRPr="003A5119" w:rsidRDefault="005964DC" w:rsidP="00F326A9">
      <w:pPr>
        <w:rPr>
          <w:rFonts w:ascii="Aptos" w:hAnsi="Aptos"/>
        </w:rPr>
      </w:pPr>
      <w:r w:rsidRPr="003A5119">
        <w:rPr>
          <w:rFonts w:ascii="Aptos" w:eastAsia="Times New Roman" w:hAnsi="Aptos" w:cs="Arial"/>
          <w:noProof/>
          <w:szCs w:val="24"/>
          <w:lang w:eastAsia="en-GB"/>
        </w:rPr>
        <mc:AlternateContent>
          <mc:Choice Requires="wps">
            <w:drawing>
              <wp:anchor distT="0" distB="0" distL="114300" distR="114300" simplePos="0" relativeHeight="251658240" behindDoc="0" locked="0" layoutInCell="1" allowOverlap="1" wp14:anchorId="3213AD62" wp14:editId="623D8514">
                <wp:simplePos x="0" y="0"/>
                <wp:positionH relativeFrom="margin">
                  <wp:align>center</wp:align>
                </wp:positionH>
                <wp:positionV relativeFrom="paragraph">
                  <wp:posOffset>37469</wp:posOffset>
                </wp:positionV>
                <wp:extent cx="6118860" cy="1441722"/>
                <wp:effectExtent l="0" t="0" r="15240" b="2540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441722"/>
                        </a:xfrm>
                        <a:prstGeom prst="flowChartAlternateProcess">
                          <a:avLst/>
                        </a:prstGeom>
                        <a:solidFill>
                          <a:srgbClr val="348882"/>
                        </a:solidFill>
                        <a:ln>
                          <a:solidFill>
                            <a:srgbClr val="348882"/>
                          </a:solidFill>
                        </a:ln>
                      </wps:spPr>
                      <wps:style>
                        <a:lnRef idx="0">
                          <a:scrgbClr r="0" g="0" b="0"/>
                        </a:lnRef>
                        <a:fillRef idx="0">
                          <a:scrgbClr r="0" g="0" b="0"/>
                        </a:fillRef>
                        <a:effectRef idx="0">
                          <a:scrgbClr r="0" g="0" b="0"/>
                        </a:effectRef>
                        <a:fontRef idx="minor">
                          <a:schemeClr val="lt1"/>
                        </a:fontRef>
                      </wps:style>
                      <wps:txbx>
                        <w:txbxContent>
                          <w:p w14:paraId="62B7910A" w14:textId="6C68A694" w:rsidR="00FD78DC" w:rsidRDefault="00FD78DC" w:rsidP="00FD78DC">
                            <w:pPr>
                              <w:spacing w:after="0" w:line="240" w:lineRule="auto"/>
                              <w:rPr>
                                <w:rFonts w:ascii="Aptos" w:hAnsi="Aptos" w:cstheme="minorHAnsi"/>
                                <w:b/>
                                <w:color w:val="FFFFFF" w:themeColor="background1"/>
                                <w:szCs w:val="24"/>
                              </w:rPr>
                            </w:pPr>
                            <w:r w:rsidRPr="003A5119">
                              <w:rPr>
                                <w:rFonts w:ascii="Aptos" w:hAnsi="Aptos" w:cstheme="minorHAnsi"/>
                                <w:b/>
                                <w:color w:val="FFFFFF" w:themeColor="background1"/>
                                <w:szCs w:val="24"/>
                              </w:rPr>
                              <w:t>Themes in common with other Oxfordshire case reviews:</w:t>
                            </w:r>
                          </w:p>
                          <w:p w14:paraId="6E57BAA6"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The importance of thorough and detailed planning and assessment before and after birth</w:t>
                            </w:r>
                          </w:p>
                          <w:p w14:paraId="5B6246B3"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Understanding how trauma affects behaviour and seeing behaviour as a way of communicating</w:t>
                            </w:r>
                          </w:p>
                          <w:p w14:paraId="1714AD1E" w14:textId="7BD1F22B" w:rsidR="00B27F4F" w:rsidRDefault="00DC7C0B" w:rsidP="006C5B51">
                            <w:pPr>
                              <w:pStyle w:val="ListParagraph"/>
                              <w:numPr>
                                <w:ilvl w:val="0"/>
                                <w:numId w:val="34"/>
                              </w:numPr>
                              <w:spacing w:after="0" w:line="240" w:lineRule="auto"/>
                              <w:rPr>
                                <w:rFonts w:ascii="Aptos" w:hAnsi="Aptos" w:cstheme="minorHAnsi"/>
                                <w:bCs/>
                                <w:color w:val="FFFFFF" w:themeColor="background1"/>
                                <w:sz w:val="22"/>
                              </w:rPr>
                            </w:pPr>
                            <w:r>
                              <w:rPr>
                                <w:rFonts w:ascii="Aptos" w:hAnsi="Aptos" w:cstheme="minorHAnsi"/>
                                <w:bCs/>
                                <w:color w:val="FFFFFF" w:themeColor="background1"/>
                                <w:sz w:val="22"/>
                              </w:rPr>
                              <w:t xml:space="preserve">Acting upon information </w:t>
                            </w:r>
                            <w:r w:rsidR="00911041">
                              <w:rPr>
                                <w:rFonts w:ascii="Aptos" w:hAnsi="Aptos" w:cstheme="minorHAnsi"/>
                                <w:bCs/>
                                <w:color w:val="FFFFFF" w:themeColor="background1"/>
                                <w:sz w:val="22"/>
                              </w:rPr>
                              <w:t>being</w:t>
                            </w:r>
                            <w:r>
                              <w:rPr>
                                <w:rFonts w:ascii="Aptos" w:hAnsi="Aptos" w:cstheme="minorHAnsi"/>
                                <w:bCs/>
                                <w:color w:val="FFFFFF" w:themeColor="background1"/>
                                <w:sz w:val="22"/>
                              </w:rPr>
                              <w:t xml:space="preserve"> shared and received by</w:t>
                            </w:r>
                            <w:r w:rsidR="00B27F4F" w:rsidRPr="00B27F4F">
                              <w:rPr>
                                <w:rFonts w:ascii="Aptos" w:hAnsi="Aptos" w:cstheme="minorHAnsi"/>
                                <w:bCs/>
                                <w:color w:val="FFFFFF" w:themeColor="background1"/>
                                <w:sz w:val="22"/>
                              </w:rPr>
                              <w:t xml:space="preserve"> </w:t>
                            </w:r>
                            <w:r>
                              <w:rPr>
                                <w:rFonts w:ascii="Aptos" w:hAnsi="Aptos" w:cstheme="minorHAnsi"/>
                                <w:bCs/>
                                <w:color w:val="FFFFFF" w:themeColor="background1"/>
                                <w:sz w:val="22"/>
                              </w:rPr>
                              <w:t>the partners involved to inform and manage risk</w:t>
                            </w:r>
                          </w:p>
                          <w:p w14:paraId="260C9D29"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Being aware of and assessing the roles of fathers and other men in the family</w:t>
                            </w:r>
                          </w:p>
                          <w:p w14:paraId="5D5FD89E" w14:textId="6295601E" w:rsidR="00B27F4F" w:rsidRP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Being professionally curious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13AD6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2.95pt;width:481.8pt;height:11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" fillcolor="#348882" strokecolor="#348882">
                <v:textbox>
                  <w:txbxContent>
                    <w:p w14:paraId="62B7910A" w14:textId="6C68A694" w:rsidR="00FD78DC" w:rsidRDefault="00FD78DC" w:rsidP="00FD78DC">
                      <w:pPr>
                        <w:spacing w:after="0" w:line="240" w:lineRule="auto"/>
                        <w:rPr>
                          <w:rFonts w:ascii="Aptos" w:hAnsi="Aptos" w:cstheme="minorHAnsi"/>
                          <w:b/>
                          <w:color w:val="FFFFFF" w:themeColor="background1"/>
                          <w:szCs w:val="24"/>
                        </w:rPr>
                      </w:pPr>
                      <w:r w:rsidRPr="003A5119">
                        <w:rPr>
                          <w:rFonts w:ascii="Aptos" w:hAnsi="Aptos" w:cstheme="minorHAnsi"/>
                          <w:b/>
                          <w:color w:val="FFFFFF" w:themeColor="background1"/>
                          <w:szCs w:val="24"/>
                        </w:rPr>
                        <w:t>Themes in common with other Oxfordshire case reviews:</w:t>
                      </w:r>
                    </w:p>
                    <w:p w14:paraId="6E57BAA6"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The importance of thorough and detailed planning and assessment before and after birth</w:t>
                      </w:r>
                    </w:p>
                    <w:p w14:paraId="5B6246B3"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Understanding how trauma affects behaviour and seeing behaviour as a way of communicating</w:t>
                      </w:r>
                    </w:p>
                    <w:p w14:paraId="1714AD1E" w14:textId="7BD1F22B" w:rsidR="00B27F4F" w:rsidRDefault="00DC7C0B" w:rsidP="006C5B51">
                      <w:pPr>
                        <w:pStyle w:val="ListParagraph"/>
                        <w:numPr>
                          <w:ilvl w:val="0"/>
                          <w:numId w:val="34"/>
                        </w:numPr>
                        <w:spacing w:after="0" w:line="240" w:lineRule="auto"/>
                        <w:rPr>
                          <w:rFonts w:ascii="Aptos" w:hAnsi="Aptos" w:cstheme="minorHAnsi"/>
                          <w:bCs/>
                          <w:color w:val="FFFFFF" w:themeColor="background1"/>
                          <w:sz w:val="22"/>
                        </w:rPr>
                      </w:pPr>
                      <w:r>
                        <w:rPr>
                          <w:rFonts w:ascii="Aptos" w:hAnsi="Aptos" w:cstheme="minorHAnsi"/>
                          <w:bCs/>
                          <w:color w:val="FFFFFF" w:themeColor="background1"/>
                          <w:sz w:val="22"/>
                        </w:rPr>
                        <w:t xml:space="preserve">Acting upon information </w:t>
                      </w:r>
                      <w:r w:rsidR="00911041">
                        <w:rPr>
                          <w:rFonts w:ascii="Aptos" w:hAnsi="Aptos" w:cstheme="minorHAnsi"/>
                          <w:bCs/>
                          <w:color w:val="FFFFFF" w:themeColor="background1"/>
                          <w:sz w:val="22"/>
                        </w:rPr>
                        <w:t>being</w:t>
                      </w:r>
                      <w:r>
                        <w:rPr>
                          <w:rFonts w:ascii="Aptos" w:hAnsi="Aptos" w:cstheme="minorHAnsi"/>
                          <w:bCs/>
                          <w:color w:val="FFFFFF" w:themeColor="background1"/>
                          <w:sz w:val="22"/>
                        </w:rPr>
                        <w:t xml:space="preserve"> shared and received by</w:t>
                      </w:r>
                      <w:r w:rsidR="00B27F4F" w:rsidRPr="00B27F4F">
                        <w:rPr>
                          <w:rFonts w:ascii="Aptos" w:hAnsi="Aptos" w:cstheme="minorHAnsi"/>
                          <w:bCs/>
                          <w:color w:val="FFFFFF" w:themeColor="background1"/>
                          <w:sz w:val="22"/>
                        </w:rPr>
                        <w:t xml:space="preserve"> </w:t>
                      </w:r>
                      <w:r>
                        <w:rPr>
                          <w:rFonts w:ascii="Aptos" w:hAnsi="Aptos" w:cstheme="minorHAnsi"/>
                          <w:bCs/>
                          <w:color w:val="FFFFFF" w:themeColor="background1"/>
                          <w:sz w:val="22"/>
                        </w:rPr>
                        <w:t>the partners involved to inform and manage risk</w:t>
                      </w:r>
                    </w:p>
                    <w:p w14:paraId="260C9D29" w14:textId="77777777" w:rsid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Being aware of and assessing the roles of fathers and other men in the family</w:t>
                      </w:r>
                    </w:p>
                    <w:p w14:paraId="5D5FD89E" w14:textId="6295601E" w:rsidR="00B27F4F" w:rsidRPr="00B27F4F" w:rsidRDefault="00B27F4F" w:rsidP="006C5B51">
                      <w:pPr>
                        <w:pStyle w:val="ListParagraph"/>
                        <w:numPr>
                          <w:ilvl w:val="0"/>
                          <w:numId w:val="34"/>
                        </w:numPr>
                        <w:spacing w:after="0" w:line="240" w:lineRule="auto"/>
                        <w:rPr>
                          <w:rFonts w:ascii="Aptos" w:hAnsi="Aptos" w:cstheme="minorHAnsi"/>
                          <w:bCs/>
                          <w:color w:val="FFFFFF" w:themeColor="background1"/>
                          <w:sz w:val="22"/>
                        </w:rPr>
                      </w:pPr>
                      <w:r w:rsidRPr="00B27F4F">
                        <w:rPr>
                          <w:rFonts w:ascii="Aptos" w:hAnsi="Aptos" w:cstheme="minorHAnsi"/>
                          <w:bCs/>
                          <w:color w:val="FFFFFF" w:themeColor="background1"/>
                          <w:sz w:val="22"/>
                        </w:rPr>
                        <w:t>Being professionally curious</w:t>
                      </w:r>
                    </w:p>
                  </w:txbxContent>
                </v:textbox>
                <w10:wrap anchorx="margin"/>
              </v:shape>
            </w:pict>
          </mc:Fallback>
        </mc:AlternateContent>
      </w:r>
    </w:p>
    <w:p w14:paraId="2B1F1C7B" w14:textId="77777777" w:rsidR="00F326A9" w:rsidRPr="003A5119" w:rsidRDefault="00F326A9" w:rsidP="00F326A9">
      <w:pPr>
        <w:rPr>
          <w:rFonts w:ascii="Aptos" w:hAnsi="Aptos"/>
        </w:rPr>
      </w:pPr>
    </w:p>
    <w:p w14:paraId="0F6667E3" w14:textId="090FAD87" w:rsidR="00E01D41" w:rsidRPr="003A5119" w:rsidRDefault="00E01D41" w:rsidP="00E01D41">
      <w:pPr>
        <w:spacing w:after="0" w:line="240" w:lineRule="auto"/>
        <w:rPr>
          <w:rFonts w:ascii="Aptos" w:hAnsi="Aptos"/>
        </w:rPr>
      </w:pPr>
    </w:p>
    <w:p w14:paraId="3980C725" w14:textId="6CB9806F" w:rsidR="005964DC" w:rsidRPr="003A5119" w:rsidRDefault="005964DC" w:rsidP="00E01D41">
      <w:pPr>
        <w:spacing w:after="0" w:line="240" w:lineRule="auto"/>
        <w:rPr>
          <w:rFonts w:ascii="Aptos" w:hAnsi="Aptos"/>
        </w:rPr>
      </w:pPr>
    </w:p>
    <w:p w14:paraId="2381089A" w14:textId="2833D38A" w:rsidR="005964DC" w:rsidRPr="003A5119" w:rsidRDefault="005964DC" w:rsidP="00E01D41">
      <w:pPr>
        <w:spacing w:after="0" w:line="240" w:lineRule="auto"/>
        <w:rPr>
          <w:rFonts w:ascii="Aptos" w:hAnsi="Aptos"/>
        </w:rPr>
      </w:pPr>
    </w:p>
    <w:p w14:paraId="67471592" w14:textId="2D1363F9" w:rsidR="005964DC" w:rsidRPr="003A5119" w:rsidRDefault="005964DC" w:rsidP="00E01D41">
      <w:pPr>
        <w:spacing w:after="0" w:line="240" w:lineRule="auto"/>
        <w:rPr>
          <w:rFonts w:ascii="Aptos" w:hAnsi="Aptos"/>
        </w:rPr>
      </w:pPr>
    </w:p>
    <w:p w14:paraId="6ED37A33" w14:textId="4203F8E5" w:rsidR="005964DC" w:rsidRPr="003A5119" w:rsidRDefault="005964DC" w:rsidP="00E01D41">
      <w:pPr>
        <w:spacing w:after="0" w:line="240" w:lineRule="auto"/>
        <w:rPr>
          <w:rFonts w:ascii="Aptos" w:hAnsi="Aptos"/>
        </w:rPr>
      </w:pPr>
    </w:p>
    <w:p w14:paraId="3A70FC8C" w14:textId="3C0BB7F7" w:rsidR="0021518F" w:rsidRDefault="005322AC" w:rsidP="0021518F">
      <w:pPr>
        <w:spacing w:line="240" w:lineRule="auto"/>
        <w:rPr>
          <w:rFonts w:ascii="Aptos" w:hAnsi="Aptos" w:cstheme="minorHAnsi"/>
          <w:b/>
          <w:szCs w:val="24"/>
        </w:rPr>
      </w:pPr>
      <w:r w:rsidRPr="003A5119">
        <w:rPr>
          <w:rFonts w:ascii="Aptos" w:hAnsi="Aptos" w:cstheme="minorHAnsi"/>
          <w:b/>
          <w:szCs w:val="24"/>
        </w:rPr>
        <w:t xml:space="preserve">Themes in common with </w:t>
      </w:r>
      <w:r w:rsidR="005C359E" w:rsidRPr="003A5119">
        <w:rPr>
          <w:rFonts w:ascii="Aptos" w:hAnsi="Aptos" w:cstheme="minorHAnsi"/>
          <w:b/>
          <w:szCs w:val="24"/>
        </w:rPr>
        <w:t>national</w:t>
      </w:r>
      <w:r w:rsidRPr="003A5119">
        <w:rPr>
          <w:rFonts w:ascii="Aptos" w:hAnsi="Aptos" w:cstheme="minorHAnsi"/>
          <w:b/>
          <w:szCs w:val="24"/>
        </w:rPr>
        <w:t xml:space="preserve"> reviews</w:t>
      </w:r>
    </w:p>
    <w:p w14:paraId="16363025" w14:textId="12A94F8B" w:rsidR="00B27F4F" w:rsidRPr="00815E07" w:rsidRDefault="00B27F4F" w:rsidP="00B27F4F">
      <w:pPr>
        <w:pStyle w:val="ListParagraph"/>
        <w:numPr>
          <w:ilvl w:val="0"/>
          <w:numId w:val="35"/>
        </w:numPr>
        <w:spacing w:line="240" w:lineRule="auto"/>
        <w:rPr>
          <w:rFonts w:ascii="Aptos" w:hAnsi="Aptos" w:cstheme="minorHAnsi"/>
          <w:bCs/>
          <w:sz w:val="22"/>
        </w:rPr>
      </w:pPr>
      <w:bookmarkStart w:id="0" w:name="_Hlk173402558"/>
      <w:r w:rsidRPr="00815E07">
        <w:rPr>
          <w:rFonts w:ascii="Aptos" w:hAnsi="Aptos" w:cstheme="minorHAnsi"/>
          <w:bCs/>
          <w:sz w:val="22"/>
        </w:rPr>
        <w:t>Assessing risks and providing support for the whole family</w:t>
      </w:r>
    </w:p>
    <w:p w14:paraId="37E1B97C" w14:textId="045D31FD" w:rsidR="00B27F4F" w:rsidRPr="00815E07" w:rsidRDefault="00B27F4F" w:rsidP="00B27F4F">
      <w:pPr>
        <w:pStyle w:val="ListParagraph"/>
        <w:numPr>
          <w:ilvl w:val="0"/>
          <w:numId w:val="35"/>
        </w:numPr>
        <w:spacing w:line="240" w:lineRule="auto"/>
        <w:rPr>
          <w:rFonts w:ascii="Aptos" w:hAnsi="Aptos" w:cstheme="minorHAnsi"/>
          <w:bCs/>
          <w:sz w:val="22"/>
        </w:rPr>
      </w:pPr>
      <w:r w:rsidRPr="00815E07">
        <w:rPr>
          <w:rFonts w:ascii="Aptos" w:hAnsi="Aptos" w:cstheme="minorHAnsi"/>
          <w:bCs/>
          <w:sz w:val="22"/>
        </w:rPr>
        <w:t>Ensuring professionals working with children, especially those under 1 year old, involve and assess fathers and male carers meaningfully</w:t>
      </w:r>
    </w:p>
    <w:p w14:paraId="69958CCE" w14:textId="2EAA9A42" w:rsidR="00B27F4F" w:rsidRPr="00815E07" w:rsidRDefault="00B27F4F" w:rsidP="00B27F4F">
      <w:pPr>
        <w:pStyle w:val="ListParagraph"/>
        <w:numPr>
          <w:ilvl w:val="0"/>
          <w:numId w:val="35"/>
        </w:numPr>
        <w:spacing w:line="240" w:lineRule="auto"/>
        <w:rPr>
          <w:rFonts w:ascii="Aptos" w:hAnsi="Aptos" w:cstheme="minorHAnsi"/>
          <w:bCs/>
          <w:sz w:val="22"/>
        </w:rPr>
      </w:pPr>
      <w:r w:rsidRPr="00815E07">
        <w:rPr>
          <w:rFonts w:ascii="Aptos" w:hAnsi="Aptos" w:cstheme="minorHAnsi"/>
          <w:bCs/>
          <w:sz w:val="22"/>
        </w:rPr>
        <w:t>Recogni</w:t>
      </w:r>
      <w:r w:rsidR="007B38D5" w:rsidRPr="00815E07">
        <w:rPr>
          <w:rFonts w:ascii="Aptos" w:hAnsi="Aptos" w:cstheme="minorHAnsi"/>
          <w:bCs/>
          <w:sz w:val="22"/>
        </w:rPr>
        <w:t>s</w:t>
      </w:r>
      <w:r w:rsidRPr="00815E07">
        <w:rPr>
          <w:rFonts w:ascii="Aptos" w:hAnsi="Aptos" w:cstheme="minorHAnsi"/>
          <w:bCs/>
          <w:sz w:val="22"/>
        </w:rPr>
        <w:t>ing and addressing the vulnerabilities of babies</w:t>
      </w:r>
    </w:p>
    <w:p w14:paraId="5CFC55ED" w14:textId="02DDD10B" w:rsidR="00B27F4F" w:rsidRPr="00815E07" w:rsidRDefault="00B27F4F" w:rsidP="00B27F4F">
      <w:pPr>
        <w:pStyle w:val="ListParagraph"/>
        <w:numPr>
          <w:ilvl w:val="0"/>
          <w:numId w:val="35"/>
        </w:numPr>
        <w:spacing w:line="240" w:lineRule="auto"/>
        <w:rPr>
          <w:rFonts w:ascii="Aptos" w:hAnsi="Aptos" w:cstheme="minorHAnsi"/>
          <w:bCs/>
          <w:sz w:val="22"/>
        </w:rPr>
      </w:pPr>
      <w:r w:rsidRPr="00815E07">
        <w:rPr>
          <w:rFonts w:ascii="Aptos" w:hAnsi="Aptos" w:cstheme="minorHAnsi"/>
          <w:bCs/>
          <w:sz w:val="22"/>
        </w:rPr>
        <w:t>Considering parents’ mental</w:t>
      </w:r>
      <w:r w:rsidRPr="00815E07">
        <w:rPr>
          <w:rFonts w:ascii="Aptos" w:hAnsi="Aptos" w:cstheme="minorHAnsi"/>
          <w:b/>
          <w:sz w:val="22"/>
        </w:rPr>
        <w:t xml:space="preserve"> </w:t>
      </w:r>
      <w:r w:rsidRPr="00815E07">
        <w:rPr>
          <w:rFonts w:ascii="Aptos" w:hAnsi="Aptos" w:cstheme="minorHAnsi"/>
          <w:bCs/>
          <w:sz w:val="22"/>
        </w:rPr>
        <w:t>health and their ability to care for their children</w:t>
      </w:r>
    </w:p>
    <w:bookmarkEnd w:id="0"/>
    <w:p w14:paraId="2E899763" w14:textId="76349ECA" w:rsidR="00E04F14" w:rsidRPr="003A5119" w:rsidRDefault="00E04F14" w:rsidP="00E04F14">
      <w:pPr>
        <w:spacing w:line="240" w:lineRule="auto"/>
        <w:rPr>
          <w:rFonts w:ascii="Aptos" w:hAnsi="Aptos" w:cstheme="minorHAnsi"/>
          <w:b/>
          <w:bCs/>
          <w:szCs w:val="24"/>
        </w:rPr>
      </w:pPr>
      <w:r w:rsidRPr="003A5119">
        <w:rPr>
          <w:rFonts w:ascii="Aptos" w:hAnsi="Aptos" w:cstheme="minorHAnsi"/>
          <w:b/>
          <w:bCs/>
          <w:szCs w:val="24"/>
        </w:rPr>
        <w:t>Strengths in practice</w:t>
      </w:r>
    </w:p>
    <w:p w14:paraId="36B7D215" w14:textId="0C610753" w:rsidR="006807BC" w:rsidRPr="00815E07" w:rsidRDefault="00B27F4F" w:rsidP="50D3BAAF">
      <w:pPr>
        <w:pStyle w:val="ListParagraph"/>
        <w:numPr>
          <w:ilvl w:val="0"/>
          <w:numId w:val="28"/>
        </w:numPr>
        <w:spacing w:line="240" w:lineRule="auto"/>
        <w:rPr>
          <w:rFonts w:ascii="Aptos" w:hAnsi="Aptos"/>
          <w:sz w:val="22"/>
        </w:rPr>
      </w:pPr>
      <w:r w:rsidRPr="50D3BAAF">
        <w:rPr>
          <w:rFonts w:ascii="Aptos" w:hAnsi="Aptos"/>
          <w:sz w:val="22"/>
        </w:rPr>
        <w:t>The s</w:t>
      </w:r>
      <w:r w:rsidR="006807BC" w:rsidRPr="50D3BAAF">
        <w:rPr>
          <w:rFonts w:ascii="Aptos" w:hAnsi="Aptos"/>
          <w:sz w:val="22"/>
        </w:rPr>
        <w:t>ocial worker advi</w:t>
      </w:r>
      <w:r w:rsidRPr="50D3BAAF">
        <w:rPr>
          <w:rFonts w:ascii="Aptos" w:hAnsi="Aptos"/>
          <w:sz w:val="22"/>
        </w:rPr>
        <w:t>sed</w:t>
      </w:r>
      <w:r w:rsidR="00DB4A8B" w:rsidRPr="50D3BAAF">
        <w:rPr>
          <w:rFonts w:ascii="Aptos" w:hAnsi="Aptos"/>
          <w:sz w:val="22"/>
        </w:rPr>
        <w:t xml:space="preserve"> that</w:t>
      </w:r>
      <w:r w:rsidR="006807BC" w:rsidRPr="50D3BAAF">
        <w:rPr>
          <w:rFonts w:ascii="Aptos" w:hAnsi="Aptos"/>
          <w:sz w:val="22"/>
        </w:rPr>
        <w:t xml:space="preserve"> </w:t>
      </w:r>
      <w:r w:rsidR="00DB4A8B" w:rsidRPr="50D3BAAF">
        <w:rPr>
          <w:rFonts w:ascii="Aptos" w:hAnsi="Aptos"/>
          <w:sz w:val="22"/>
        </w:rPr>
        <w:t>baby must</w:t>
      </w:r>
      <w:r w:rsidR="006807BC" w:rsidRPr="50D3BAAF">
        <w:rPr>
          <w:rFonts w:ascii="Aptos" w:hAnsi="Aptos"/>
          <w:sz w:val="22"/>
        </w:rPr>
        <w:t xml:space="preserve"> be</w:t>
      </w:r>
      <w:r w:rsidR="228612EA" w:rsidRPr="50D3BAAF">
        <w:rPr>
          <w:rFonts w:ascii="Aptos" w:hAnsi="Aptos"/>
          <w:sz w:val="22"/>
        </w:rPr>
        <w:t xml:space="preserve"> seen by medical professionals</w:t>
      </w:r>
      <w:r w:rsidR="006807BC" w:rsidRPr="50D3BAAF">
        <w:rPr>
          <w:rFonts w:ascii="Aptos" w:hAnsi="Aptos"/>
          <w:sz w:val="22"/>
        </w:rPr>
        <w:t xml:space="preserve"> due to his vulnerabilities</w:t>
      </w:r>
      <w:r w:rsidR="001B5C5E" w:rsidRPr="50D3BAAF">
        <w:rPr>
          <w:rFonts w:ascii="Aptos" w:hAnsi="Aptos"/>
          <w:sz w:val="22"/>
        </w:rPr>
        <w:t>,</w:t>
      </w:r>
      <w:r w:rsidR="002846C4" w:rsidRPr="50D3BAAF">
        <w:rPr>
          <w:rFonts w:ascii="Aptos" w:hAnsi="Aptos"/>
          <w:sz w:val="22"/>
        </w:rPr>
        <w:t xml:space="preserve"> as part of the child protection response</w:t>
      </w:r>
    </w:p>
    <w:p w14:paraId="73051F42" w14:textId="77777777" w:rsidR="00920145" w:rsidRDefault="00920145" w:rsidP="00E01D41">
      <w:pPr>
        <w:spacing w:line="240" w:lineRule="auto"/>
        <w:rPr>
          <w:rFonts w:ascii="Aptos" w:hAnsi="Aptos" w:cstheme="minorHAnsi"/>
          <w:b/>
          <w:szCs w:val="24"/>
        </w:rPr>
      </w:pPr>
    </w:p>
    <w:p w14:paraId="165603ED" w14:textId="77777777" w:rsidR="00911041" w:rsidRDefault="00911041" w:rsidP="00E01D41">
      <w:pPr>
        <w:spacing w:line="240" w:lineRule="auto"/>
        <w:rPr>
          <w:rFonts w:ascii="Aptos" w:hAnsi="Aptos" w:cstheme="minorHAnsi"/>
          <w:b/>
          <w:szCs w:val="24"/>
        </w:rPr>
      </w:pPr>
    </w:p>
    <w:p w14:paraId="4D26EE88" w14:textId="271F3370" w:rsidR="00477103" w:rsidRPr="003A5119" w:rsidRDefault="00AE74AD" w:rsidP="00E01D41">
      <w:pPr>
        <w:spacing w:line="240" w:lineRule="auto"/>
        <w:rPr>
          <w:rFonts w:ascii="Aptos" w:hAnsi="Aptos" w:cstheme="minorHAnsi"/>
          <w:b/>
          <w:szCs w:val="24"/>
        </w:rPr>
      </w:pPr>
      <w:r w:rsidRPr="003A5119">
        <w:rPr>
          <w:rFonts w:ascii="Aptos" w:hAnsi="Aptos" w:cstheme="minorHAnsi"/>
          <w:b/>
          <w:szCs w:val="24"/>
        </w:rPr>
        <w:lastRenderedPageBreak/>
        <w:t>Learning Points for practitioners</w:t>
      </w:r>
      <w:r w:rsidR="005015AA" w:rsidRPr="003A5119">
        <w:rPr>
          <w:rFonts w:ascii="Aptos" w:hAnsi="Aptos" w:cstheme="minorHAnsi"/>
          <w:b/>
          <w:szCs w:val="24"/>
        </w:rPr>
        <w:t xml:space="preserve"> and managers</w:t>
      </w:r>
    </w:p>
    <w:p w14:paraId="20ACF304" w14:textId="6211F1FF" w:rsidR="006807BC" w:rsidRPr="00815E07" w:rsidRDefault="00B27F4F" w:rsidP="006807BC">
      <w:pPr>
        <w:pStyle w:val="ListParagraph"/>
        <w:numPr>
          <w:ilvl w:val="0"/>
          <w:numId w:val="28"/>
        </w:numPr>
        <w:spacing w:line="240" w:lineRule="auto"/>
        <w:rPr>
          <w:rFonts w:ascii="Aptos" w:hAnsi="Aptos" w:cstheme="minorHAnsi"/>
          <w:b/>
          <w:sz w:val="22"/>
        </w:rPr>
      </w:pPr>
      <w:r w:rsidRPr="00815E07">
        <w:rPr>
          <w:rFonts w:ascii="Aptos" w:hAnsi="Aptos" w:cstheme="minorHAnsi"/>
          <w:bCs/>
          <w:sz w:val="22"/>
        </w:rPr>
        <w:t>It’s important to plan thoroughly for birth to consider the needs, risks, and potential harm to an unborn baby, especially if there are concerns about the parents, partner or family</w:t>
      </w:r>
    </w:p>
    <w:p w14:paraId="054ECAB3" w14:textId="1CF02085" w:rsidR="00E44685" w:rsidRPr="00815E07" w:rsidRDefault="00B27F4F" w:rsidP="006807BC">
      <w:pPr>
        <w:pStyle w:val="ListParagraph"/>
        <w:numPr>
          <w:ilvl w:val="0"/>
          <w:numId w:val="28"/>
        </w:numPr>
        <w:spacing w:line="240" w:lineRule="auto"/>
        <w:rPr>
          <w:rFonts w:ascii="Aptos" w:hAnsi="Aptos" w:cstheme="minorHAnsi"/>
          <w:b/>
          <w:sz w:val="22"/>
        </w:rPr>
      </w:pPr>
      <w:r w:rsidRPr="00815E07">
        <w:rPr>
          <w:rFonts w:ascii="Aptos" w:hAnsi="Aptos" w:cstheme="minorHAnsi"/>
          <w:bCs/>
          <w:sz w:val="22"/>
        </w:rPr>
        <w:t>Assessments should consider any known additional needs, risks, protection factors, and personal history to help with current safeguarding plans</w:t>
      </w:r>
    </w:p>
    <w:p w14:paraId="2349DCC2" w14:textId="3F97C8ED" w:rsidR="00414885" w:rsidRPr="00223903" w:rsidRDefault="00B27F4F" w:rsidP="00414885">
      <w:pPr>
        <w:pStyle w:val="ListParagraph"/>
        <w:numPr>
          <w:ilvl w:val="0"/>
          <w:numId w:val="28"/>
        </w:numPr>
        <w:spacing w:line="240" w:lineRule="auto"/>
        <w:rPr>
          <w:rFonts w:ascii="Aptos" w:hAnsi="Aptos" w:cstheme="minorHAnsi"/>
          <w:bCs/>
          <w:sz w:val="22"/>
        </w:rPr>
      </w:pPr>
      <w:r w:rsidRPr="00223903">
        <w:rPr>
          <w:rFonts w:ascii="Aptos" w:hAnsi="Aptos"/>
          <w:color w:val="111111"/>
          <w:sz w:val="22"/>
          <w:shd w:val="clear" w:color="auto" w:fill="FFFFFF"/>
        </w:rPr>
        <w:t>Understanding behaviour as a way of communicating that something is wrong</w:t>
      </w:r>
      <w:r w:rsidR="001B5C5E">
        <w:rPr>
          <w:rFonts w:ascii="Aptos" w:hAnsi="Aptos"/>
          <w:color w:val="111111"/>
          <w:sz w:val="22"/>
          <w:shd w:val="clear" w:color="auto" w:fill="FFFFFF"/>
        </w:rPr>
        <w:t>, being curious and working together across the</w:t>
      </w:r>
      <w:r w:rsidR="002846C4" w:rsidRPr="00290595">
        <w:rPr>
          <w:rFonts w:ascii="Aptos" w:hAnsi="Aptos"/>
          <w:color w:val="111111"/>
          <w:sz w:val="22"/>
          <w:shd w:val="clear" w:color="auto" w:fill="FFFFFF"/>
        </w:rPr>
        <w:t xml:space="preserve"> partnership</w:t>
      </w:r>
      <w:r w:rsidR="001B5C5E">
        <w:rPr>
          <w:rFonts w:ascii="Aptos" w:hAnsi="Aptos"/>
          <w:color w:val="111111"/>
          <w:sz w:val="22"/>
          <w:shd w:val="clear" w:color="auto" w:fill="FFFFFF"/>
        </w:rPr>
        <w:t xml:space="preserve"> to understand what </w:t>
      </w:r>
      <w:r w:rsidR="002846C4" w:rsidRPr="001B5C5E">
        <w:rPr>
          <w:rFonts w:ascii="Aptos" w:hAnsi="Aptos"/>
          <w:color w:val="111111"/>
          <w:sz w:val="22"/>
          <w:shd w:val="clear" w:color="auto" w:fill="FFFFFF"/>
        </w:rPr>
        <w:t>was happening for mother at this time</w:t>
      </w:r>
    </w:p>
    <w:p w14:paraId="652AF5A8" w14:textId="26184411" w:rsidR="005015AA" w:rsidRPr="00815E07" w:rsidRDefault="00B27F4F" w:rsidP="00414885">
      <w:pPr>
        <w:pStyle w:val="ListParagraph"/>
        <w:numPr>
          <w:ilvl w:val="0"/>
          <w:numId w:val="28"/>
        </w:numPr>
        <w:spacing w:line="240" w:lineRule="auto"/>
        <w:rPr>
          <w:rFonts w:ascii="Aptos" w:hAnsi="Aptos" w:cstheme="minorHAnsi"/>
          <w:bCs/>
          <w:sz w:val="22"/>
        </w:rPr>
      </w:pPr>
      <w:r w:rsidRPr="00815E07">
        <w:rPr>
          <w:rFonts w:ascii="Aptos" w:hAnsi="Aptos" w:cstheme="minorHAnsi"/>
          <w:bCs/>
          <w:sz w:val="22"/>
        </w:rPr>
        <w:t>Using a trauma-informed approach: Mother had additional needs and experience of trauma, which wasn’t fully recognised in planning and decision-making</w:t>
      </w:r>
    </w:p>
    <w:p w14:paraId="2A59F667" w14:textId="3A95999F" w:rsidR="005015AA" w:rsidRPr="00815E07" w:rsidRDefault="00B27F4F" w:rsidP="00414885">
      <w:pPr>
        <w:pStyle w:val="ListParagraph"/>
        <w:numPr>
          <w:ilvl w:val="0"/>
          <w:numId w:val="28"/>
        </w:numPr>
        <w:spacing w:line="240" w:lineRule="auto"/>
        <w:rPr>
          <w:rFonts w:ascii="Aptos" w:hAnsi="Aptos" w:cstheme="minorHAnsi"/>
          <w:bCs/>
          <w:sz w:val="22"/>
        </w:rPr>
      </w:pPr>
      <w:r w:rsidRPr="00815E07">
        <w:rPr>
          <w:rFonts w:ascii="Aptos" w:hAnsi="Aptos" w:cstheme="minorHAnsi"/>
          <w:bCs/>
          <w:sz w:val="22"/>
        </w:rPr>
        <w:t>Being cautious about being too optimistic, even if one risk decreases, other risks might still be present</w:t>
      </w:r>
    </w:p>
    <w:p w14:paraId="509386CB" w14:textId="4B06E704" w:rsidR="00414885" w:rsidRPr="00815E07" w:rsidRDefault="00B27F4F" w:rsidP="006807BC">
      <w:pPr>
        <w:pStyle w:val="ListParagraph"/>
        <w:numPr>
          <w:ilvl w:val="0"/>
          <w:numId w:val="28"/>
        </w:numPr>
        <w:spacing w:line="240" w:lineRule="auto"/>
        <w:rPr>
          <w:rFonts w:ascii="Aptos" w:hAnsi="Aptos" w:cstheme="minorHAnsi"/>
          <w:bCs/>
          <w:sz w:val="22"/>
        </w:rPr>
      </w:pPr>
      <w:r w:rsidRPr="00815E07">
        <w:rPr>
          <w:rFonts w:ascii="Aptos" w:hAnsi="Aptos" w:cstheme="minorHAnsi"/>
          <w:bCs/>
          <w:sz w:val="22"/>
        </w:rPr>
        <w:t xml:space="preserve">A multi-agency chronology could have helped understand </w:t>
      </w:r>
      <w:r w:rsidR="00DB4A8B">
        <w:rPr>
          <w:rFonts w:ascii="Aptos" w:hAnsi="Aptos" w:cstheme="minorHAnsi"/>
          <w:bCs/>
          <w:sz w:val="22"/>
        </w:rPr>
        <w:t>baby’s life</w:t>
      </w:r>
      <w:r w:rsidRPr="00815E07">
        <w:rPr>
          <w:rFonts w:ascii="Aptos" w:hAnsi="Aptos" w:cstheme="minorHAnsi"/>
          <w:bCs/>
          <w:sz w:val="22"/>
        </w:rPr>
        <w:t>, showing patterns and important events, and sharing information among involved agencies</w:t>
      </w:r>
    </w:p>
    <w:p w14:paraId="2B20F50F" w14:textId="0CD6BCBD" w:rsidR="00414885" w:rsidRPr="00815E07" w:rsidRDefault="00B27F4F" w:rsidP="006807BC">
      <w:pPr>
        <w:pStyle w:val="ListParagraph"/>
        <w:numPr>
          <w:ilvl w:val="0"/>
          <w:numId w:val="28"/>
        </w:numPr>
        <w:spacing w:line="240" w:lineRule="auto"/>
        <w:rPr>
          <w:rFonts w:ascii="Aptos" w:hAnsi="Aptos" w:cstheme="minorHAnsi"/>
          <w:b/>
          <w:sz w:val="22"/>
        </w:rPr>
      </w:pPr>
      <w:r w:rsidRPr="00815E07">
        <w:rPr>
          <w:rFonts w:ascii="Aptos" w:hAnsi="Aptos" w:cstheme="minorHAnsi"/>
          <w:bCs/>
          <w:sz w:val="22"/>
        </w:rPr>
        <w:t xml:space="preserve">More attention should have been given to assessing mother’s partner and understanding the roles, responsibilities and impact of the men in </w:t>
      </w:r>
      <w:r w:rsidR="00DB4A8B">
        <w:rPr>
          <w:rFonts w:ascii="Aptos" w:hAnsi="Aptos" w:cstheme="minorHAnsi"/>
          <w:bCs/>
          <w:sz w:val="22"/>
        </w:rPr>
        <w:t>baby</w:t>
      </w:r>
      <w:r w:rsidRPr="00815E07">
        <w:rPr>
          <w:rFonts w:ascii="Aptos" w:hAnsi="Aptos" w:cstheme="minorHAnsi"/>
          <w:bCs/>
          <w:sz w:val="22"/>
        </w:rPr>
        <w:t>’s life</w:t>
      </w:r>
      <w:r w:rsidR="002846C4">
        <w:rPr>
          <w:rFonts w:ascii="Aptos" w:hAnsi="Aptos" w:cstheme="minorHAnsi"/>
          <w:bCs/>
          <w:sz w:val="22"/>
        </w:rPr>
        <w:t xml:space="preserve"> to consider any risks to baby </w:t>
      </w:r>
    </w:p>
    <w:p w14:paraId="09B8B127" w14:textId="20748B55" w:rsidR="00E44685" w:rsidRPr="00815E07" w:rsidRDefault="00B27F4F" w:rsidP="006807BC">
      <w:pPr>
        <w:pStyle w:val="ListParagraph"/>
        <w:numPr>
          <w:ilvl w:val="0"/>
          <w:numId w:val="28"/>
        </w:numPr>
        <w:spacing w:line="240" w:lineRule="auto"/>
        <w:rPr>
          <w:rFonts w:ascii="Aptos" w:hAnsi="Aptos" w:cstheme="minorHAnsi"/>
          <w:b/>
          <w:sz w:val="22"/>
        </w:rPr>
      </w:pPr>
      <w:r w:rsidRPr="00815E07">
        <w:rPr>
          <w:rFonts w:ascii="Aptos" w:hAnsi="Aptos" w:cstheme="minorHAnsi"/>
          <w:bCs/>
          <w:sz w:val="22"/>
        </w:rPr>
        <w:t>Considering community-based support when discharged from CAMHS</w:t>
      </w:r>
      <w:r w:rsidR="002846C4">
        <w:rPr>
          <w:rFonts w:ascii="Aptos" w:hAnsi="Aptos" w:cstheme="minorHAnsi"/>
          <w:bCs/>
          <w:sz w:val="22"/>
        </w:rPr>
        <w:t xml:space="preserve"> so that mother had consistency in the support being provided</w:t>
      </w:r>
    </w:p>
    <w:p w14:paraId="1B511783" w14:textId="279B200D" w:rsidR="005015AA" w:rsidRPr="00815E07" w:rsidRDefault="005015AA" w:rsidP="006807BC">
      <w:pPr>
        <w:pStyle w:val="ListParagraph"/>
        <w:numPr>
          <w:ilvl w:val="0"/>
          <w:numId w:val="28"/>
        </w:numPr>
        <w:spacing w:line="240" w:lineRule="auto"/>
        <w:rPr>
          <w:rFonts w:ascii="Aptos" w:hAnsi="Aptos" w:cstheme="minorHAnsi"/>
          <w:b/>
          <w:sz w:val="22"/>
        </w:rPr>
      </w:pPr>
      <w:r w:rsidRPr="00815E07">
        <w:rPr>
          <w:rFonts w:ascii="Aptos" w:hAnsi="Aptos" w:cstheme="minorHAnsi"/>
          <w:bCs/>
          <w:sz w:val="22"/>
        </w:rPr>
        <w:t xml:space="preserve">Whilst many meetings have moved online since COVID-19, </w:t>
      </w:r>
      <w:r w:rsidR="00B27F4F" w:rsidRPr="00815E07">
        <w:rPr>
          <w:rFonts w:ascii="Aptos" w:hAnsi="Aptos" w:cstheme="minorHAnsi"/>
          <w:bCs/>
          <w:sz w:val="22"/>
        </w:rPr>
        <w:t xml:space="preserve">some </w:t>
      </w:r>
      <w:r w:rsidR="00D916EB" w:rsidRPr="00815E07">
        <w:rPr>
          <w:rFonts w:ascii="Aptos" w:hAnsi="Aptos" w:cstheme="minorHAnsi"/>
          <w:bCs/>
          <w:sz w:val="22"/>
        </w:rPr>
        <w:t>meeting</w:t>
      </w:r>
      <w:r w:rsidR="00B27F4F" w:rsidRPr="00815E07">
        <w:rPr>
          <w:rFonts w:ascii="Aptos" w:hAnsi="Aptos" w:cstheme="minorHAnsi"/>
          <w:bCs/>
          <w:sz w:val="22"/>
        </w:rPr>
        <w:t>s</w:t>
      </w:r>
      <w:r w:rsidR="00D916EB" w:rsidRPr="00815E07">
        <w:rPr>
          <w:rFonts w:ascii="Aptos" w:hAnsi="Aptos" w:cstheme="minorHAnsi"/>
          <w:bCs/>
          <w:sz w:val="22"/>
        </w:rPr>
        <w:t xml:space="preserve"> are</w:t>
      </w:r>
      <w:r w:rsidR="00B27F4F" w:rsidRPr="00815E07">
        <w:rPr>
          <w:rFonts w:ascii="Aptos" w:hAnsi="Aptos" w:cstheme="minorHAnsi"/>
          <w:bCs/>
          <w:sz w:val="22"/>
        </w:rPr>
        <w:t xml:space="preserve"> more supportive </w:t>
      </w:r>
      <w:r w:rsidR="00D916EB" w:rsidRPr="00815E07">
        <w:rPr>
          <w:rFonts w:ascii="Aptos" w:hAnsi="Aptos" w:cstheme="minorHAnsi"/>
          <w:bCs/>
          <w:sz w:val="22"/>
        </w:rPr>
        <w:t>in person</w:t>
      </w:r>
      <w:r w:rsidR="002846C4">
        <w:rPr>
          <w:rFonts w:ascii="Aptos" w:hAnsi="Aptos" w:cstheme="minorHAnsi"/>
          <w:bCs/>
          <w:sz w:val="22"/>
        </w:rPr>
        <w:t xml:space="preserve"> and should have been considered in this case</w:t>
      </w:r>
    </w:p>
    <w:p w14:paraId="17F02406" w14:textId="77777777" w:rsidR="00E44685" w:rsidRPr="00815E07" w:rsidRDefault="00E44685" w:rsidP="005015AA">
      <w:pPr>
        <w:pStyle w:val="ListParagraph"/>
        <w:spacing w:line="240" w:lineRule="auto"/>
        <w:rPr>
          <w:rFonts w:ascii="Aptos" w:hAnsi="Aptos" w:cstheme="minorHAnsi"/>
          <w:b/>
          <w:sz w:val="22"/>
        </w:rPr>
      </w:pPr>
    </w:p>
    <w:p w14:paraId="36ED48ED" w14:textId="5D179035" w:rsidR="00631C30" w:rsidRDefault="00AE74AD" w:rsidP="00090F24">
      <w:pPr>
        <w:pStyle w:val="ListParagraph"/>
        <w:spacing w:line="240" w:lineRule="auto"/>
        <w:ind w:left="0"/>
        <w:rPr>
          <w:rFonts w:ascii="Aptos" w:hAnsi="Aptos" w:cstheme="minorHAnsi"/>
          <w:b/>
          <w:szCs w:val="24"/>
        </w:rPr>
      </w:pPr>
      <w:r w:rsidRPr="003A5119">
        <w:rPr>
          <w:rFonts w:ascii="Aptos" w:hAnsi="Aptos" w:cstheme="minorHAnsi"/>
          <w:b/>
          <w:szCs w:val="24"/>
        </w:rPr>
        <w:t>Key me</w:t>
      </w:r>
      <w:r w:rsidR="0093210A" w:rsidRPr="003A5119">
        <w:rPr>
          <w:rFonts w:ascii="Aptos" w:hAnsi="Aptos" w:cstheme="minorHAnsi"/>
          <w:b/>
          <w:szCs w:val="24"/>
        </w:rPr>
        <w:t>ssages for the safeguarding system</w:t>
      </w:r>
      <w:r w:rsidR="00927499" w:rsidRPr="003A5119">
        <w:rPr>
          <w:rFonts w:ascii="Aptos" w:hAnsi="Aptos" w:cstheme="minorHAnsi"/>
          <w:b/>
          <w:szCs w:val="24"/>
        </w:rPr>
        <w:t xml:space="preserve">  </w:t>
      </w:r>
    </w:p>
    <w:p w14:paraId="0BB618D0" w14:textId="77777777" w:rsidR="00815E07" w:rsidRPr="003A5119" w:rsidRDefault="00815E07" w:rsidP="00090F24">
      <w:pPr>
        <w:pStyle w:val="ListParagraph"/>
        <w:spacing w:line="240" w:lineRule="auto"/>
        <w:ind w:left="0"/>
        <w:rPr>
          <w:rFonts w:ascii="Aptos" w:hAnsi="Aptos" w:cstheme="minorHAnsi"/>
          <w:b/>
          <w:szCs w:val="24"/>
        </w:rPr>
      </w:pPr>
    </w:p>
    <w:p w14:paraId="1CC1958A" w14:textId="551FE4BB" w:rsidR="00E44685" w:rsidRPr="00815E07" w:rsidRDefault="00E44685" w:rsidP="00E44685">
      <w:pPr>
        <w:pStyle w:val="ListParagraph"/>
        <w:numPr>
          <w:ilvl w:val="0"/>
          <w:numId w:val="29"/>
        </w:numPr>
        <w:spacing w:line="240" w:lineRule="auto"/>
        <w:rPr>
          <w:rFonts w:ascii="Aptos" w:hAnsi="Aptos" w:cstheme="minorHAnsi"/>
          <w:bCs/>
          <w:sz w:val="22"/>
        </w:rPr>
      </w:pPr>
      <w:r w:rsidRPr="00815E07">
        <w:rPr>
          <w:rFonts w:ascii="Aptos" w:hAnsi="Aptos" w:cstheme="minorHAnsi"/>
          <w:bCs/>
          <w:sz w:val="22"/>
        </w:rPr>
        <w:t xml:space="preserve">The </w:t>
      </w:r>
      <w:r w:rsidR="00D916EB" w:rsidRPr="00815E07">
        <w:rPr>
          <w:rFonts w:ascii="Aptos" w:hAnsi="Aptos" w:cstheme="minorHAnsi"/>
          <w:bCs/>
          <w:sz w:val="22"/>
        </w:rPr>
        <w:t>importance of</w:t>
      </w:r>
      <w:r w:rsidRPr="00815E07">
        <w:rPr>
          <w:rFonts w:ascii="Aptos" w:hAnsi="Aptos" w:cstheme="minorHAnsi"/>
          <w:bCs/>
          <w:sz w:val="22"/>
        </w:rPr>
        <w:t xml:space="preserve"> multi-agency core group ensuring that ongoing actions to carry out parenting assessments </w:t>
      </w:r>
      <w:r w:rsidR="00D916EB" w:rsidRPr="00815E07">
        <w:rPr>
          <w:rFonts w:ascii="Aptos" w:hAnsi="Aptos" w:cstheme="minorHAnsi"/>
          <w:bCs/>
          <w:sz w:val="22"/>
        </w:rPr>
        <w:t>are</w:t>
      </w:r>
      <w:r w:rsidRPr="00815E07">
        <w:rPr>
          <w:rFonts w:ascii="Aptos" w:hAnsi="Aptos" w:cstheme="minorHAnsi"/>
          <w:bCs/>
          <w:sz w:val="22"/>
        </w:rPr>
        <w:t xml:space="preserve"> completed and used to inform and evidence decisions made</w:t>
      </w:r>
    </w:p>
    <w:p w14:paraId="31BC4A18" w14:textId="03586A28" w:rsidR="005964DC" w:rsidRPr="003A5119" w:rsidRDefault="005964DC" w:rsidP="005964DC">
      <w:pPr>
        <w:spacing w:line="240" w:lineRule="auto"/>
        <w:rPr>
          <w:rFonts w:ascii="Aptos" w:hAnsi="Aptos" w:cstheme="minorHAnsi"/>
          <w:b/>
          <w:szCs w:val="24"/>
        </w:rPr>
      </w:pPr>
      <w:r w:rsidRPr="003A5119">
        <w:rPr>
          <w:rFonts w:ascii="Aptos" w:eastAsia="Times New Roman" w:hAnsi="Aptos" w:cstheme="minorHAnsi"/>
          <w:b/>
          <w:noProof/>
          <w:sz w:val="26"/>
          <w:szCs w:val="26"/>
          <w:lang w:bidi="en-US"/>
        </w:rPr>
        <mc:AlternateContent>
          <mc:Choice Requires="wps">
            <w:drawing>
              <wp:anchor distT="0" distB="0" distL="114300" distR="114300" simplePos="0" relativeHeight="251658241" behindDoc="0" locked="0" layoutInCell="1" allowOverlap="1" wp14:anchorId="2DE58C3C" wp14:editId="320DE4E9">
                <wp:simplePos x="0" y="0"/>
                <wp:positionH relativeFrom="margin">
                  <wp:align>right</wp:align>
                </wp:positionH>
                <wp:positionV relativeFrom="paragraph">
                  <wp:posOffset>4005</wp:posOffset>
                </wp:positionV>
                <wp:extent cx="6111240" cy="964889"/>
                <wp:effectExtent l="0" t="0" r="3810" b="698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964889"/>
                        </a:xfrm>
                        <a:prstGeom prst="roundRect">
                          <a:avLst>
                            <a:gd name="adj" fmla="val 16667"/>
                          </a:avLst>
                        </a:prstGeom>
                        <a:solidFill>
                          <a:srgbClr val="EE0060"/>
                        </a:solidFill>
                        <a:ln w="31750">
                          <a:noFill/>
                          <a:round/>
                          <a:headEnd/>
                          <a:tailEnd/>
                        </a:ln>
                        <a:effectLst/>
                      </wps:spPr>
                      <wps:txbx>
                        <w:txbxContent>
                          <w:p w14:paraId="7E2CF71B" w14:textId="7C8C4C68" w:rsidR="001474C5" w:rsidRDefault="001474C5" w:rsidP="001474C5">
                            <w:pPr>
                              <w:spacing w:after="0" w:line="240" w:lineRule="auto"/>
                              <w:jc w:val="center"/>
                              <w:rPr>
                                <w:rFonts w:ascii="Aptos" w:hAnsi="Aptos" w:cstheme="minorHAnsi"/>
                                <w:b/>
                                <w:color w:val="FFFFFF" w:themeColor="background1"/>
                                <w:sz w:val="26"/>
                                <w:szCs w:val="26"/>
                              </w:rPr>
                            </w:pPr>
                            <w:r w:rsidRPr="003A5119">
                              <w:rPr>
                                <w:rFonts w:ascii="Aptos" w:hAnsi="Aptos" w:cstheme="minorHAnsi"/>
                                <w:b/>
                                <w:color w:val="FFFFFF" w:themeColor="background1"/>
                                <w:sz w:val="26"/>
                                <w:szCs w:val="26"/>
                              </w:rPr>
                              <w:t>If you do one thing……</w:t>
                            </w:r>
                          </w:p>
                          <w:p w14:paraId="750CD5B3" w14:textId="5773D2B0" w:rsidR="00D916EB" w:rsidRPr="00D916EB" w:rsidRDefault="00D916EB" w:rsidP="001474C5">
                            <w:pPr>
                              <w:spacing w:after="0" w:line="240" w:lineRule="auto"/>
                              <w:jc w:val="center"/>
                              <w:rPr>
                                <w:rFonts w:ascii="Aptos" w:hAnsi="Aptos" w:cstheme="minorHAnsi"/>
                                <w:bCs/>
                                <w:color w:val="FFFFFF" w:themeColor="background1"/>
                                <w:sz w:val="22"/>
                              </w:rPr>
                            </w:pPr>
                            <w:r w:rsidRPr="00D916EB">
                              <w:rPr>
                                <w:rFonts w:ascii="Aptos" w:hAnsi="Aptos" w:cstheme="minorHAnsi"/>
                                <w:bCs/>
                                <w:color w:val="FFFFFF" w:themeColor="background1"/>
                                <w:sz w:val="22"/>
                              </w:rPr>
                              <w:t>Make sure assessments and safeguarding plans consider each family member’s needs, who is involved in the child’s life, protective and risk factors, and personal history. Give equal importance to all information</w:t>
                            </w:r>
                            <w:r>
                              <w:rPr>
                                <w:rFonts w:ascii="Aptos" w:hAnsi="Aptos" w:cstheme="minorHAnsi"/>
                                <w:bCs/>
                                <w:color w:val="FFFFFF" w:themeColor="background1"/>
                                <w:sz w:val="22"/>
                              </w:rPr>
                              <w:t>/concerns shared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oundrect w14:anchorId="2DE58C3C" id="Rectangle: Rounded Corners 1" o:spid="_x0000_s1027" style="position:absolute;margin-left:430pt;margin-top:.3pt;width:481.2pt;height:7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" fillcolor="#ee0060" stroked="f" strokeweight="2.5pt">
                <v:textbox>
                  <w:txbxContent>
                    <w:p w14:paraId="7E2CF71B" w14:textId="7C8C4C68" w:rsidR="001474C5" w:rsidRDefault="001474C5" w:rsidP="001474C5">
                      <w:pPr>
                        <w:spacing w:after="0" w:line="240" w:lineRule="auto"/>
                        <w:jc w:val="center"/>
                        <w:rPr>
                          <w:rFonts w:ascii="Aptos" w:hAnsi="Aptos" w:cstheme="minorHAnsi"/>
                          <w:b/>
                          <w:color w:val="FFFFFF" w:themeColor="background1"/>
                          <w:sz w:val="26"/>
                          <w:szCs w:val="26"/>
                        </w:rPr>
                      </w:pPr>
                      <w:r w:rsidRPr="003A5119">
                        <w:rPr>
                          <w:rFonts w:ascii="Aptos" w:hAnsi="Aptos" w:cstheme="minorHAnsi"/>
                          <w:b/>
                          <w:color w:val="FFFFFF" w:themeColor="background1"/>
                          <w:sz w:val="26"/>
                          <w:szCs w:val="26"/>
                        </w:rPr>
                        <w:t>If you do one thing……</w:t>
                      </w:r>
                    </w:p>
                    <w:p w14:paraId="750CD5B3" w14:textId="5773D2B0" w:rsidR="00D916EB" w:rsidRPr="00D916EB" w:rsidRDefault="00D916EB" w:rsidP="001474C5">
                      <w:pPr>
                        <w:spacing w:after="0" w:line="240" w:lineRule="auto"/>
                        <w:jc w:val="center"/>
                        <w:rPr>
                          <w:rFonts w:ascii="Aptos" w:hAnsi="Aptos" w:cstheme="minorHAnsi"/>
                          <w:bCs/>
                          <w:color w:val="FFFFFF" w:themeColor="background1"/>
                          <w:sz w:val="22"/>
                        </w:rPr>
                      </w:pPr>
                      <w:r w:rsidRPr="00D916EB">
                        <w:rPr>
                          <w:rFonts w:ascii="Aptos" w:hAnsi="Aptos" w:cstheme="minorHAnsi"/>
                          <w:bCs/>
                          <w:color w:val="FFFFFF" w:themeColor="background1"/>
                          <w:sz w:val="22"/>
                        </w:rPr>
                        <w:t>Make sure assessments and safeguarding plans consider each family member’s needs, who is involved in the child’s life, protective and risk factors, and personal history. Give equal importance to all information</w:t>
                      </w:r>
                      <w:r>
                        <w:rPr>
                          <w:rFonts w:ascii="Aptos" w:hAnsi="Aptos" w:cstheme="minorHAnsi"/>
                          <w:bCs/>
                          <w:color w:val="FFFFFF" w:themeColor="background1"/>
                          <w:sz w:val="22"/>
                        </w:rPr>
                        <w:t>/concerns shared</w:t>
                      </w:r>
                    </w:p>
                  </w:txbxContent>
                </v:textbox>
                <w10:wrap anchorx="margin"/>
              </v:roundrect>
            </w:pict>
          </mc:Fallback>
        </mc:AlternateContent>
      </w:r>
    </w:p>
    <w:p w14:paraId="26464636" w14:textId="28C8B9F7" w:rsidR="005964DC" w:rsidRPr="003A5119" w:rsidRDefault="005964DC" w:rsidP="005964DC">
      <w:pPr>
        <w:spacing w:line="240" w:lineRule="auto"/>
        <w:rPr>
          <w:rFonts w:ascii="Aptos" w:hAnsi="Aptos" w:cstheme="minorHAnsi"/>
          <w:b/>
          <w:szCs w:val="24"/>
        </w:rPr>
      </w:pPr>
    </w:p>
    <w:p w14:paraId="31645657" w14:textId="409682A9" w:rsidR="005964DC" w:rsidRPr="003A5119" w:rsidRDefault="005964DC" w:rsidP="005964DC">
      <w:pPr>
        <w:spacing w:line="240" w:lineRule="auto"/>
        <w:rPr>
          <w:rFonts w:ascii="Aptos" w:hAnsi="Aptos" w:cstheme="minorHAnsi"/>
          <w:b/>
          <w:szCs w:val="24"/>
        </w:rPr>
      </w:pPr>
    </w:p>
    <w:p w14:paraId="1369386F" w14:textId="77777777" w:rsidR="003A5119" w:rsidRDefault="003A5119" w:rsidP="003A5119">
      <w:pPr>
        <w:spacing w:after="0" w:line="240" w:lineRule="auto"/>
        <w:rPr>
          <w:rFonts w:ascii="Aptos" w:hAnsi="Aptos" w:cstheme="minorHAnsi"/>
          <w:b/>
          <w:szCs w:val="24"/>
        </w:rPr>
      </w:pPr>
    </w:p>
    <w:p w14:paraId="48A94798" w14:textId="502AC235" w:rsidR="001474C5" w:rsidRDefault="00456616" w:rsidP="005964DC">
      <w:pPr>
        <w:spacing w:line="240" w:lineRule="auto"/>
        <w:rPr>
          <w:rFonts w:ascii="Aptos" w:hAnsi="Aptos" w:cstheme="minorHAnsi"/>
          <w:b/>
          <w:szCs w:val="24"/>
        </w:rPr>
      </w:pPr>
      <w:r w:rsidRPr="003A5119">
        <w:rPr>
          <w:rFonts w:ascii="Aptos" w:hAnsi="Aptos" w:cstheme="minorHAnsi"/>
          <w:b/>
          <w:szCs w:val="24"/>
        </w:rPr>
        <w:t>Did you know? The following links offer useful further information and guidance:</w:t>
      </w:r>
    </w:p>
    <w:p w14:paraId="4B1B445F" w14:textId="25CC48E3" w:rsidR="003A5119" w:rsidRPr="003A5119" w:rsidRDefault="003A5119" w:rsidP="003A5119">
      <w:pPr>
        <w:numPr>
          <w:ilvl w:val="0"/>
          <w:numId w:val="30"/>
        </w:numPr>
        <w:shd w:val="clear" w:color="auto" w:fill="FFFFFF"/>
        <w:spacing w:after="0" w:line="240" w:lineRule="auto"/>
        <w:ind w:left="714" w:hanging="357"/>
        <w:rPr>
          <w:rFonts w:ascii="Aptos" w:hAnsi="Aptos" w:cstheme="minorHAnsi"/>
          <w:sz w:val="22"/>
        </w:rPr>
      </w:pPr>
      <w:hyperlink r:id="rId10" w:history="1">
        <w:r w:rsidRPr="003A5119">
          <w:rPr>
            <w:rFonts w:ascii="Aptos" w:eastAsia="Times New Roman" w:hAnsi="Aptos" w:cs="Open Sans"/>
            <w:color w:val="0F6EC6"/>
            <w:sz w:val="22"/>
            <w:u w:val="single"/>
            <w:lang w:eastAsia="en-GB"/>
          </w:rPr>
          <w:t>Pre-birth assessment practice guidance</w:t>
        </w:r>
      </w:hyperlink>
    </w:p>
    <w:p w14:paraId="50DB89C4" w14:textId="00B3BDF3" w:rsidR="003A5119" w:rsidRPr="003A5119" w:rsidRDefault="003A5119" w:rsidP="003A5119">
      <w:pPr>
        <w:numPr>
          <w:ilvl w:val="0"/>
          <w:numId w:val="32"/>
        </w:numPr>
        <w:shd w:val="clear" w:color="auto" w:fill="FFFFFF"/>
        <w:spacing w:after="0" w:line="240" w:lineRule="auto"/>
        <w:rPr>
          <w:rFonts w:ascii="Aptos" w:eastAsia="Times New Roman" w:hAnsi="Aptos" w:cs="Open Sans"/>
          <w:color w:val="424242"/>
          <w:sz w:val="22"/>
          <w:lang w:eastAsia="en-GB"/>
        </w:rPr>
      </w:pPr>
      <w:hyperlink r:id="rId11" w:history="1">
        <w:r w:rsidRPr="003A5119">
          <w:rPr>
            <w:rFonts w:ascii="Aptos" w:eastAsia="Times New Roman" w:hAnsi="Aptos" w:cs="Open Sans"/>
            <w:color w:val="0F6EC6"/>
            <w:sz w:val="22"/>
            <w:u w:val="single"/>
            <w:lang w:eastAsia="en-GB"/>
          </w:rPr>
          <w:t>Single and Multi-Agency Chronology Practice Guidance 2021</w:t>
        </w:r>
      </w:hyperlink>
      <w:r w:rsidRPr="003A5119">
        <w:rPr>
          <w:rFonts w:ascii="Aptos" w:eastAsia="Times New Roman" w:hAnsi="Aptos" w:cs="Open Sans"/>
          <w:color w:val="424242"/>
          <w:sz w:val="22"/>
          <w:lang w:eastAsia="en-GB"/>
        </w:rPr>
        <w:t>/</w:t>
      </w:r>
      <w:hyperlink r:id="rId12" w:tgtFrame="_blank" w:history="1">
        <w:r w:rsidRPr="003A5119">
          <w:rPr>
            <w:rFonts w:ascii="Aptos" w:eastAsia="Times New Roman" w:hAnsi="Aptos" w:cs="Open Sans"/>
            <w:color w:val="0F6EC6"/>
            <w:sz w:val="22"/>
            <w:u w:val="single"/>
            <w:lang w:eastAsia="en-GB"/>
          </w:rPr>
          <w:t>MAC 7-minute guide 2021</w:t>
        </w:r>
      </w:hyperlink>
    </w:p>
    <w:p w14:paraId="33C168A2" w14:textId="77777777" w:rsidR="003A5119" w:rsidRDefault="003A5119" w:rsidP="003A5119">
      <w:pPr>
        <w:numPr>
          <w:ilvl w:val="0"/>
          <w:numId w:val="33"/>
        </w:numPr>
        <w:shd w:val="clear" w:color="auto" w:fill="FFFFFF"/>
        <w:spacing w:after="0" w:line="240" w:lineRule="auto"/>
        <w:rPr>
          <w:rFonts w:ascii="Aptos" w:eastAsia="Times New Roman" w:hAnsi="Aptos" w:cs="Open Sans"/>
          <w:color w:val="424242"/>
          <w:sz w:val="22"/>
          <w:lang w:eastAsia="en-GB"/>
        </w:rPr>
      </w:pPr>
      <w:hyperlink r:id="rId13" w:history="1">
        <w:r w:rsidRPr="003A5119">
          <w:rPr>
            <w:rFonts w:ascii="Aptos" w:eastAsia="Times New Roman" w:hAnsi="Aptos" w:cs="Open Sans"/>
            <w:color w:val="0F6EC6"/>
            <w:sz w:val="22"/>
            <w:u w:val="single"/>
            <w:lang w:eastAsia="en-GB"/>
          </w:rPr>
          <w:t>The Seven Golden Rules for Info Sharing</w:t>
        </w:r>
      </w:hyperlink>
    </w:p>
    <w:p w14:paraId="1467192A" w14:textId="4E3BEEAB" w:rsidR="0081108E" w:rsidRPr="003A5119" w:rsidRDefault="0081108E" w:rsidP="003A5119">
      <w:pPr>
        <w:numPr>
          <w:ilvl w:val="0"/>
          <w:numId w:val="33"/>
        </w:numPr>
        <w:shd w:val="clear" w:color="auto" w:fill="FFFFFF"/>
        <w:spacing w:after="0" w:line="240" w:lineRule="auto"/>
        <w:rPr>
          <w:rFonts w:ascii="Aptos" w:eastAsia="Times New Roman" w:hAnsi="Aptos" w:cs="Open Sans"/>
          <w:color w:val="424242"/>
          <w:sz w:val="22"/>
          <w:lang w:eastAsia="en-GB"/>
        </w:rPr>
      </w:pPr>
      <w:hyperlink r:id="rId14" w:tgtFrame="_blank" w:tooltip="Protocol for management of bruising in pre-mobile babies/children" w:history="1">
        <w:r w:rsidRPr="0081108E">
          <w:rPr>
            <w:rFonts w:ascii="Aptos" w:hAnsi="Aptos" w:cs="Open Sans"/>
            <w:color w:val="0F6EC6"/>
            <w:sz w:val="22"/>
            <w:u w:val="single"/>
            <w:shd w:val="clear" w:color="auto" w:fill="FFFFFF"/>
          </w:rPr>
          <w:t>Protocol for management of bruising in pre-mobile babies/children</w:t>
        </w:r>
      </w:hyperlink>
    </w:p>
    <w:p w14:paraId="06DB441A" w14:textId="63FB068F" w:rsidR="003A5119" w:rsidRPr="00290595" w:rsidRDefault="003A5119" w:rsidP="003A5119">
      <w:pPr>
        <w:numPr>
          <w:ilvl w:val="0"/>
          <w:numId w:val="32"/>
        </w:numPr>
        <w:shd w:val="clear" w:color="auto" w:fill="FFFFFF"/>
        <w:spacing w:after="0" w:line="240" w:lineRule="auto"/>
        <w:rPr>
          <w:rFonts w:ascii="Aptos" w:eastAsia="Times New Roman" w:hAnsi="Aptos" w:cs="Open Sans"/>
          <w:color w:val="424242"/>
          <w:sz w:val="22"/>
          <w:lang w:eastAsia="en-GB"/>
        </w:rPr>
      </w:pPr>
      <w:hyperlink r:id="rId15" w:history="1">
        <w:r w:rsidRPr="003A5119">
          <w:rPr>
            <w:rFonts w:ascii="Aptos" w:hAnsi="Aptos" w:cs="Open Sans"/>
            <w:color w:val="0F6EC6"/>
            <w:sz w:val="22"/>
            <w:u w:val="single"/>
            <w:shd w:val="clear" w:color="auto" w:fill="FFFFFF"/>
          </w:rPr>
          <w:t>Understanding and working with CAMHS – digital copy</w:t>
        </w:r>
      </w:hyperlink>
    </w:p>
    <w:p w14:paraId="727860EE" w14:textId="77777777" w:rsidR="00290595" w:rsidRDefault="00290595" w:rsidP="00290595">
      <w:pPr>
        <w:shd w:val="clear" w:color="auto" w:fill="FFFFFF"/>
        <w:spacing w:after="0" w:line="240" w:lineRule="auto"/>
        <w:rPr>
          <w:rFonts w:ascii="Aptos" w:eastAsia="Times New Roman" w:hAnsi="Aptos" w:cs="Open Sans"/>
          <w:color w:val="424242"/>
          <w:sz w:val="22"/>
          <w:lang w:eastAsia="en-GB"/>
        </w:rPr>
      </w:pPr>
    </w:p>
    <w:p w14:paraId="41D3B5B3" w14:textId="7270F51D" w:rsidR="002846C4" w:rsidRPr="00920145" w:rsidRDefault="001B5C5E" w:rsidP="00290595">
      <w:pPr>
        <w:shd w:val="clear" w:color="auto" w:fill="FFFFFF"/>
        <w:spacing w:after="0" w:line="240" w:lineRule="auto"/>
        <w:rPr>
          <w:rFonts w:ascii="Aptos" w:eastAsia="Times New Roman" w:hAnsi="Aptos" w:cs="Open Sans"/>
          <w:b/>
          <w:bCs/>
          <w:color w:val="424242"/>
          <w:szCs w:val="24"/>
          <w:lang w:eastAsia="en-GB"/>
        </w:rPr>
      </w:pPr>
      <w:r w:rsidRPr="00920145">
        <w:rPr>
          <w:rFonts w:ascii="Aptos" w:eastAsia="Times New Roman" w:hAnsi="Aptos" w:cs="Open Sans"/>
          <w:b/>
          <w:bCs/>
          <w:color w:val="424242"/>
          <w:szCs w:val="24"/>
          <w:lang w:eastAsia="en-GB"/>
        </w:rPr>
        <w:t>Please share the learning from this summary in your teams, discuss in your team meeting</w:t>
      </w:r>
      <w:r w:rsidR="00290595" w:rsidRPr="00920145">
        <w:rPr>
          <w:rFonts w:ascii="Aptos" w:eastAsia="Times New Roman" w:hAnsi="Aptos" w:cs="Open Sans"/>
          <w:b/>
          <w:bCs/>
          <w:color w:val="424242"/>
          <w:szCs w:val="24"/>
          <w:lang w:eastAsia="en-GB"/>
        </w:rPr>
        <w:t>s</w:t>
      </w:r>
      <w:r w:rsidRPr="00920145">
        <w:rPr>
          <w:rFonts w:ascii="Aptos" w:eastAsia="Times New Roman" w:hAnsi="Aptos" w:cs="Open Sans"/>
          <w:b/>
          <w:bCs/>
          <w:color w:val="424242"/>
          <w:szCs w:val="24"/>
          <w:lang w:eastAsia="en-GB"/>
        </w:rPr>
        <w:t xml:space="preserve"> and supervision, and make sure you are familiar with the relevant </w:t>
      </w:r>
      <w:r w:rsidR="00290595" w:rsidRPr="00920145">
        <w:rPr>
          <w:rFonts w:ascii="Aptos" w:eastAsia="Times New Roman" w:hAnsi="Aptos" w:cs="Open Sans"/>
          <w:b/>
          <w:bCs/>
          <w:color w:val="424242"/>
          <w:szCs w:val="24"/>
          <w:lang w:eastAsia="en-GB"/>
        </w:rPr>
        <w:t xml:space="preserve">tools and guidance. </w:t>
      </w:r>
    </w:p>
    <w:sectPr w:rsidR="002846C4" w:rsidRPr="00920145" w:rsidSect="00920145">
      <w:headerReference w:type="even" r:id="rId16"/>
      <w:headerReference w:type="default" r:id="rId17"/>
      <w:footerReference w:type="default" r:id="rId18"/>
      <w:headerReference w:type="first" r:id="rId19"/>
      <w:pgSz w:w="11906" w:h="16838"/>
      <w:pgMar w:top="1134"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2E7B" w14:textId="77777777" w:rsidR="00EF45AE" w:rsidRDefault="00EF45AE" w:rsidP="000E1737">
      <w:pPr>
        <w:spacing w:after="0" w:line="240" w:lineRule="auto"/>
      </w:pPr>
      <w:r>
        <w:separator/>
      </w:r>
    </w:p>
  </w:endnote>
  <w:endnote w:type="continuationSeparator" w:id="0">
    <w:p w14:paraId="1D9A410C" w14:textId="77777777" w:rsidR="00EF45AE" w:rsidRDefault="00EF45AE" w:rsidP="000E1737">
      <w:pPr>
        <w:spacing w:after="0" w:line="240" w:lineRule="auto"/>
      </w:pPr>
      <w:r>
        <w:continuationSeparator/>
      </w:r>
    </w:p>
  </w:endnote>
  <w:endnote w:type="continuationNotice" w:id="1">
    <w:p w14:paraId="58DA6480" w14:textId="77777777" w:rsidR="0027032A" w:rsidRDefault="00270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DA58" w14:textId="4E17A3EF" w:rsidR="005765FC" w:rsidRDefault="00920145" w:rsidP="005765FC">
    <w:pPr>
      <w:pStyle w:val="Footer"/>
      <w:jc w:val="center"/>
    </w:pPr>
    <w:r>
      <w:rPr>
        <w:b/>
        <w:color w:val="FF0000"/>
      </w:rPr>
      <w:tab/>
    </w:r>
    <w:r>
      <w:rPr>
        <w:b/>
        <w:color w:val="FF0000"/>
      </w:rPr>
      <w:tab/>
    </w:r>
    <w:r w:rsidR="005765FC">
      <w:rPr>
        <w:b/>
        <w:color w:val="FF0000"/>
      </w:rPr>
      <w:t xml:space="preserve">   </w:t>
    </w:r>
    <w:r w:rsidR="005765FC">
      <w:fldChar w:fldCharType="begin"/>
    </w:r>
    <w:r w:rsidR="005765FC">
      <w:instrText xml:space="preserve"> PAGE   \* MERGEFORMAT </w:instrText>
    </w:r>
    <w:r w:rsidR="005765FC">
      <w:fldChar w:fldCharType="separate"/>
    </w:r>
    <w:r w:rsidR="005765FC">
      <w:rPr>
        <w:noProof/>
      </w:rPr>
      <w:t>2</w:t>
    </w:r>
    <w:r w:rsidR="005765FC">
      <w:rPr>
        <w:noProof/>
      </w:rPr>
      <w:fldChar w:fldCharType="end"/>
    </w:r>
  </w:p>
  <w:p w14:paraId="2CDEBD27" w14:textId="77777777" w:rsidR="0014001C" w:rsidRDefault="0014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6C6BE" w14:textId="77777777" w:rsidR="00EF45AE" w:rsidRDefault="00EF45AE" w:rsidP="000E1737">
      <w:pPr>
        <w:spacing w:after="0" w:line="240" w:lineRule="auto"/>
      </w:pPr>
      <w:r>
        <w:separator/>
      </w:r>
    </w:p>
  </w:footnote>
  <w:footnote w:type="continuationSeparator" w:id="0">
    <w:p w14:paraId="592482F3" w14:textId="77777777" w:rsidR="00EF45AE" w:rsidRDefault="00EF45AE" w:rsidP="000E1737">
      <w:pPr>
        <w:spacing w:after="0" w:line="240" w:lineRule="auto"/>
      </w:pPr>
      <w:r>
        <w:continuationSeparator/>
      </w:r>
    </w:p>
  </w:footnote>
  <w:footnote w:type="continuationNotice" w:id="1">
    <w:p w14:paraId="199EB083" w14:textId="77777777" w:rsidR="0027032A" w:rsidRDefault="00270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4F48" w14:textId="3B2304D0" w:rsidR="0014001C" w:rsidRDefault="0014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00E1" w14:textId="6C482E87" w:rsidR="000B1D1A" w:rsidRPr="0014001C" w:rsidRDefault="00E01D41" w:rsidP="00920145">
    <w:pPr>
      <w:pStyle w:val="Footer"/>
      <w:rPr>
        <w:b/>
        <w:color w:val="FF0000"/>
      </w:rPr>
    </w:pPr>
    <w:r>
      <w:rPr>
        <w:b/>
        <w:noProof/>
        <w:color w:val="FF0000"/>
      </w:rPr>
      <w:drawing>
        <wp:anchor distT="0" distB="0" distL="114300" distR="114300" simplePos="0" relativeHeight="251658243" behindDoc="0" locked="0" layoutInCell="1" allowOverlap="1" wp14:anchorId="66D30FEA" wp14:editId="500F3C33">
          <wp:simplePos x="0" y="0"/>
          <wp:positionH relativeFrom="column">
            <wp:posOffset>5446395</wp:posOffset>
          </wp:positionH>
          <wp:positionV relativeFrom="paragraph">
            <wp:posOffset>-358140</wp:posOffset>
          </wp:positionV>
          <wp:extent cx="1190625" cy="609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09600"/>
                  </a:xfrm>
                  <a:prstGeom prst="rect">
                    <a:avLst/>
                  </a:prstGeom>
                  <a:noFill/>
                </pic:spPr>
              </pic:pic>
            </a:graphicData>
          </a:graphic>
          <wp14:sizeRelH relativeFrom="margin">
            <wp14:pctWidth>0</wp14:pctWidth>
          </wp14:sizeRelH>
          <wp14:sizeRelV relativeFrom="margin">
            <wp14:pctHeight>0</wp14:pctHeight>
          </wp14:sizeRelV>
        </wp:anchor>
      </w:drawing>
    </w:r>
    <w:r>
      <w:rPr>
        <w:b/>
        <w:color w:val="FF0000"/>
      </w:rPr>
      <w:tab/>
    </w:r>
  </w:p>
  <w:p w14:paraId="0A5F7D80" w14:textId="497C6878" w:rsidR="0014001C" w:rsidRDefault="005765FC" w:rsidP="005765FC">
    <w:pPr>
      <w:pStyle w:val="Header"/>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018" w14:textId="45FDF815" w:rsidR="0014001C" w:rsidRDefault="0014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854"/>
    <w:multiLevelType w:val="hybridMultilevel"/>
    <w:tmpl w:val="E9BA2586"/>
    <w:lvl w:ilvl="0" w:tplc="F54E4DE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4097"/>
    <w:multiLevelType w:val="multilevel"/>
    <w:tmpl w:val="3B2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F2090"/>
    <w:multiLevelType w:val="hybridMultilevel"/>
    <w:tmpl w:val="D15C66A2"/>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4D6E"/>
    <w:multiLevelType w:val="hybridMultilevel"/>
    <w:tmpl w:val="804686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54C4B"/>
    <w:multiLevelType w:val="multilevel"/>
    <w:tmpl w:val="2F2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726A"/>
    <w:multiLevelType w:val="hybridMultilevel"/>
    <w:tmpl w:val="4AD64A80"/>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27803"/>
    <w:multiLevelType w:val="hybridMultilevel"/>
    <w:tmpl w:val="A41A0166"/>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56871"/>
    <w:multiLevelType w:val="hybridMultilevel"/>
    <w:tmpl w:val="19A8A686"/>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53F98"/>
    <w:multiLevelType w:val="hybridMultilevel"/>
    <w:tmpl w:val="E2266B0E"/>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B2E17"/>
    <w:multiLevelType w:val="hybridMultilevel"/>
    <w:tmpl w:val="B48E2528"/>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66F66"/>
    <w:multiLevelType w:val="hybridMultilevel"/>
    <w:tmpl w:val="E6E46888"/>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1D71"/>
    <w:multiLevelType w:val="hybridMultilevel"/>
    <w:tmpl w:val="72C8C5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B78EA"/>
    <w:multiLevelType w:val="hybridMultilevel"/>
    <w:tmpl w:val="EFD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97E2C"/>
    <w:multiLevelType w:val="hybridMultilevel"/>
    <w:tmpl w:val="07325C5A"/>
    <w:lvl w:ilvl="0" w:tplc="71E4A75E">
      <w:start w:val="1"/>
      <w:numFmt w:val="bullet"/>
      <w:pStyle w:val="Bullets"/>
      <w:lvlText w:val=""/>
      <w:lvlJc w:val="left"/>
      <w:pPr>
        <w:ind w:left="-2039" w:hanging="360"/>
      </w:pPr>
      <w:rPr>
        <w:rFonts w:ascii="Symbol" w:hAnsi="Symbol" w:hint="default"/>
      </w:rPr>
    </w:lvl>
    <w:lvl w:ilvl="1" w:tplc="0809000B">
      <w:start w:val="1"/>
      <w:numFmt w:val="bullet"/>
      <w:lvlText w:val=""/>
      <w:lvlJc w:val="left"/>
      <w:pPr>
        <w:ind w:left="-1319" w:hanging="360"/>
      </w:pPr>
      <w:rPr>
        <w:rFonts w:ascii="Wingdings" w:hAnsi="Wingdings" w:hint="default"/>
      </w:rPr>
    </w:lvl>
    <w:lvl w:ilvl="2" w:tplc="08090005" w:tentative="1">
      <w:start w:val="1"/>
      <w:numFmt w:val="bullet"/>
      <w:lvlText w:val=""/>
      <w:lvlJc w:val="left"/>
      <w:pPr>
        <w:ind w:left="-599" w:hanging="360"/>
      </w:pPr>
      <w:rPr>
        <w:rFonts w:ascii="Wingdings" w:hAnsi="Wingdings" w:hint="default"/>
      </w:rPr>
    </w:lvl>
    <w:lvl w:ilvl="3" w:tplc="08090001" w:tentative="1">
      <w:start w:val="1"/>
      <w:numFmt w:val="bullet"/>
      <w:lvlText w:val=""/>
      <w:lvlJc w:val="left"/>
      <w:pPr>
        <w:ind w:left="121" w:hanging="360"/>
      </w:pPr>
      <w:rPr>
        <w:rFonts w:ascii="Symbol" w:hAnsi="Symbol" w:hint="default"/>
      </w:rPr>
    </w:lvl>
    <w:lvl w:ilvl="4" w:tplc="08090003" w:tentative="1">
      <w:start w:val="1"/>
      <w:numFmt w:val="bullet"/>
      <w:lvlText w:val="o"/>
      <w:lvlJc w:val="left"/>
      <w:pPr>
        <w:ind w:left="841" w:hanging="360"/>
      </w:pPr>
      <w:rPr>
        <w:rFonts w:ascii="Courier New" w:hAnsi="Courier New" w:cs="Courier New" w:hint="default"/>
      </w:rPr>
    </w:lvl>
    <w:lvl w:ilvl="5" w:tplc="08090005" w:tentative="1">
      <w:start w:val="1"/>
      <w:numFmt w:val="bullet"/>
      <w:lvlText w:val=""/>
      <w:lvlJc w:val="left"/>
      <w:pPr>
        <w:ind w:left="1561" w:hanging="360"/>
      </w:pPr>
      <w:rPr>
        <w:rFonts w:ascii="Wingdings" w:hAnsi="Wingdings" w:hint="default"/>
      </w:rPr>
    </w:lvl>
    <w:lvl w:ilvl="6" w:tplc="08090001" w:tentative="1">
      <w:start w:val="1"/>
      <w:numFmt w:val="bullet"/>
      <w:lvlText w:val=""/>
      <w:lvlJc w:val="left"/>
      <w:pPr>
        <w:ind w:left="2281" w:hanging="360"/>
      </w:pPr>
      <w:rPr>
        <w:rFonts w:ascii="Symbol" w:hAnsi="Symbol" w:hint="default"/>
      </w:rPr>
    </w:lvl>
    <w:lvl w:ilvl="7" w:tplc="08090003" w:tentative="1">
      <w:start w:val="1"/>
      <w:numFmt w:val="bullet"/>
      <w:lvlText w:val="o"/>
      <w:lvlJc w:val="left"/>
      <w:pPr>
        <w:ind w:left="3001" w:hanging="360"/>
      </w:pPr>
      <w:rPr>
        <w:rFonts w:ascii="Courier New" w:hAnsi="Courier New" w:cs="Courier New" w:hint="default"/>
      </w:rPr>
    </w:lvl>
    <w:lvl w:ilvl="8" w:tplc="08090005" w:tentative="1">
      <w:start w:val="1"/>
      <w:numFmt w:val="bullet"/>
      <w:lvlText w:val=""/>
      <w:lvlJc w:val="left"/>
      <w:pPr>
        <w:ind w:left="3721" w:hanging="360"/>
      </w:pPr>
      <w:rPr>
        <w:rFonts w:ascii="Wingdings" w:hAnsi="Wingdings" w:hint="default"/>
      </w:rPr>
    </w:lvl>
  </w:abstractNum>
  <w:abstractNum w:abstractNumId="14" w15:restartNumberingAfterBreak="0">
    <w:nsid w:val="27883946"/>
    <w:multiLevelType w:val="hybridMultilevel"/>
    <w:tmpl w:val="CE6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F0E7E"/>
    <w:multiLevelType w:val="hybridMultilevel"/>
    <w:tmpl w:val="66DA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67DBE"/>
    <w:multiLevelType w:val="hybridMultilevel"/>
    <w:tmpl w:val="682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324CB"/>
    <w:multiLevelType w:val="hybridMultilevel"/>
    <w:tmpl w:val="8976157A"/>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C76BF"/>
    <w:multiLevelType w:val="hybridMultilevel"/>
    <w:tmpl w:val="B3C8745E"/>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5E0D"/>
    <w:multiLevelType w:val="hybridMultilevel"/>
    <w:tmpl w:val="CA4ECA72"/>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D196A"/>
    <w:multiLevelType w:val="hybridMultilevel"/>
    <w:tmpl w:val="E1C851E4"/>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6736C"/>
    <w:multiLevelType w:val="hybridMultilevel"/>
    <w:tmpl w:val="8A24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176DE"/>
    <w:multiLevelType w:val="hybridMultilevel"/>
    <w:tmpl w:val="31A013F2"/>
    <w:lvl w:ilvl="0" w:tplc="F54E4DE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D4017"/>
    <w:multiLevelType w:val="multilevel"/>
    <w:tmpl w:val="C71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423B78"/>
    <w:multiLevelType w:val="hybridMultilevel"/>
    <w:tmpl w:val="56905624"/>
    <w:lvl w:ilvl="0" w:tplc="467C506A">
      <w:start w:val="1"/>
      <w:numFmt w:val="bullet"/>
      <w:lvlText w:val=""/>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B75C9"/>
    <w:multiLevelType w:val="hybridMultilevel"/>
    <w:tmpl w:val="F4B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03E5E"/>
    <w:multiLevelType w:val="hybridMultilevel"/>
    <w:tmpl w:val="AAEA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57992"/>
    <w:multiLevelType w:val="hybridMultilevel"/>
    <w:tmpl w:val="61045FD8"/>
    <w:lvl w:ilvl="0" w:tplc="467C506A">
      <w:start w:val="1"/>
      <w:numFmt w:val="bullet"/>
      <w:lvlText w:val=""/>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97249"/>
    <w:multiLevelType w:val="hybridMultilevel"/>
    <w:tmpl w:val="76C27490"/>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E2E99"/>
    <w:multiLevelType w:val="hybridMultilevel"/>
    <w:tmpl w:val="A3B621F4"/>
    <w:lvl w:ilvl="0" w:tplc="F54E4D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F43853"/>
    <w:multiLevelType w:val="hybridMultilevel"/>
    <w:tmpl w:val="190E9EF0"/>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B4584A"/>
    <w:multiLevelType w:val="hybridMultilevel"/>
    <w:tmpl w:val="8A008F94"/>
    <w:lvl w:ilvl="0" w:tplc="F54E4DEC">
      <w:numFmt w:val="bullet"/>
      <w:lvlText w:val="•"/>
      <w:lvlJc w:val="left"/>
      <w:pPr>
        <w:ind w:left="720" w:hanging="360"/>
      </w:pPr>
      <w:rPr>
        <w:rFonts w:ascii="Arial" w:eastAsiaTheme="minorHAnsi" w:hAnsi="Arial" w:cs="Aria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56543"/>
    <w:multiLevelType w:val="hybridMultilevel"/>
    <w:tmpl w:val="FE72FC24"/>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A6AD7"/>
    <w:multiLevelType w:val="hybridMultilevel"/>
    <w:tmpl w:val="F078E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4D16E5"/>
    <w:multiLevelType w:val="hybridMultilevel"/>
    <w:tmpl w:val="16B0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320515">
    <w:abstractNumId w:val="16"/>
  </w:num>
  <w:num w:numId="2" w16cid:durableId="1082873458">
    <w:abstractNumId w:val="12"/>
  </w:num>
  <w:num w:numId="3" w16cid:durableId="1225489462">
    <w:abstractNumId w:val="14"/>
  </w:num>
  <w:num w:numId="4" w16cid:durableId="1846438467">
    <w:abstractNumId w:val="26"/>
  </w:num>
  <w:num w:numId="5" w16cid:durableId="640311612">
    <w:abstractNumId w:val="25"/>
  </w:num>
  <w:num w:numId="6" w16cid:durableId="1001466514">
    <w:abstractNumId w:val="15"/>
  </w:num>
  <w:num w:numId="7" w16cid:durableId="809052015">
    <w:abstractNumId w:val="34"/>
  </w:num>
  <w:num w:numId="8" w16cid:durableId="385298605">
    <w:abstractNumId w:val="13"/>
  </w:num>
  <w:num w:numId="9" w16cid:durableId="312560540">
    <w:abstractNumId w:val="21"/>
  </w:num>
  <w:num w:numId="10" w16cid:durableId="57753837">
    <w:abstractNumId w:val="22"/>
  </w:num>
  <w:num w:numId="11" w16cid:durableId="176501588">
    <w:abstractNumId w:val="17"/>
  </w:num>
  <w:num w:numId="12" w16cid:durableId="30806665">
    <w:abstractNumId w:val="8"/>
  </w:num>
  <w:num w:numId="13" w16cid:durableId="720253083">
    <w:abstractNumId w:val="30"/>
  </w:num>
  <w:num w:numId="14" w16cid:durableId="21246679">
    <w:abstractNumId w:val="27"/>
  </w:num>
  <w:num w:numId="15" w16cid:durableId="267785841">
    <w:abstractNumId w:val="33"/>
  </w:num>
  <w:num w:numId="16" w16cid:durableId="427509601">
    <w:abstractNumId w:val="31"/>
  </w:num>
  <w:num w:numId="17" w16cid:durableId="105661465">
    <w:abstractNumId w:val="24"/>
  </w:num>
  <w:num w:numId="18" w16cid:durableId="1249268131">
    <w:abstractNumId w:val="3"/>
  </w:num>
  <w:num w:numId="19" w16cid:durableId="121117888">
    <w:abstractNumId w:val="11"/>
  </w:num>
  <w:num w:numId="20" w16cid:durableId="1207255612">
    <w:abstractNumId w:val="10"/>
  </w:num>
  <w:num w:numId="21" w16cid:durableId="36513434">
    <w:abstractNumId w:val="9"/>
  </w:num>
  <w:num w:numId="22" w16cid:durableId="90785504">
    <w:abstractNumId w:val="32"/>
  </w:num>
  <w:num w:numId="23" w16cid:durableId="1377508333">
    <w:abstractNumId w:val="28"/>
  </w:num>
  <w:num w:numId="24" w16cid:durableId="585922398">
    <w:abstractNumId w:val="5"/>
  </w:num>
  <w:num w:numId="25" w16cid:durableId="1094010537">
    <w:abstractNumId w:val="0"/>
  </w:num>
  <w:num w:numId="26" w16cid:durableId="698049845">
    <w:abstractNumId w:val="29"/>
  </w:num>
  <w:num w:numId="27" w16cid:durableId="461575146">
    <w:abstractNumId w:val="18"/>
  </w:num>
  <w:num w:numId="28" w16cid:durableId="30497946">
    <w:abstractNumId w:val="20"/>
  </w:num>
  <w:num w:numId="29" w16cid:durableId="72171013">
    <w:abstractNumId w:val="6"/>
  </w:num>
  <w:num w:numId="30" w16cid:durableId="421414984">
    <w:abstractNumId w:val="19"/>
  </w:num>
  <w:num w:numId="31" w16cid:durableId="56898943">
    <w:abstractNumId w:val="4"/>
  </w:num>
  <w:num w:numId="32" w16cid:durableId="1487473197">
    <w:abstractNumId w:val="23"/>
  </w:num>
  <w:num w:numId="33" w16cid:durableId="1052847647">
    <w:abstractNumId w:val="1"/>
  </w:num>
  <w:num w:numId="34" w16cid:durableId="502085862">
    <w:abstractNumId w:val="7"/>
  </w:num>
  <w:num w:numId="35" w16cid:durableId="72321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8A"/>
    <w:rsid w:val="00004B81"/>
    <w:rsid w:val="00007467"/>
    <w:rsid w:val="00090F24"/>
    <w:rsid w:val="00096206"/>
    <w:rsid w:val="000A02FE"/>
    <w:rsid w:val="000B1D1A"/>
    <w:rsid w:val="000E1737"/>
    <w:rsid w:val="000F6E62"/>
    <w:rsid w:val="00116F5C"/>
    <w:rsid w:val="0014001C"/>
    <w:rsid w:val="001474C5"/>
    <w:rsid w:val="0015187F"/>
    <w:rsid w:val="00157F60"/>
    <w:rsid w:val="00170DDA"/>
    <w:rsid w:val="00186B9F"/>
    <w:rsid w:val="00197BE4"/>
    <w:rsid w:val="001A26AA"/>
    <w:rsid w:val="001B5C5E"/>
    <w:rsid w:val="001B5F8C"/>
    <w:rsid w:val="001F29AC"/>
    <w:rsid w:val="002136A1"/>
    <w:rsid w:val="0021518F"/>
    <w:rsid w:val="00221483"/>
    <w:rsid w:val="00223903"/>
    <w:rsid w:val="00240927"/>
    <w:rsid w:val="002573D1"/>
    <w:rsid w:val="0027032A"/>
    <w:rsid w:val="002846C4"/>
    <w:rsid w:val="00290595"/>
    <w:rsid w:val="002B45BC"/>
    <w:rsid w:val="002C064F"/>
    <w:rsid w:val="002F37D8"/>
    <w:rsid w:val="003032F3"/>
    <w:rsid w:val="00317433"/>
    <w:rsid w:val="00326E4F"/>
    <w:rsid w:val="00340A43"/>
    <w:rsid w:val="00342526"/>
    <w:rsid w:val="00345225"/>
    <w:rsid w:val="003515D2"/>
    <w:rsid w:val="00351B19"/>
    <w:rsid w:val="003709F0"/>
    <w:rsid w:val="00374D6F"/>
    <w:rsid w:val="00387CB6"/>
    <w:rsid w:val="003A36F3"/>
    <w:rsid w:val="003A5119"/>
    <w:rsid w:val="00414885"/>
    <w:rsid w:val="0045231A"/>
    <w:rsid w:val="00456616"/>
    <w:rsid w:val="00465928"/>
    <w:rsid w:val="00477103"/>
    <w:rsid w:val="004B0722"/>
    <w:rsid w:val="004B12CB"/>
    <w:rsid w:val="004D244C"/>
    <w:rsid w:val="004D30D7"/>
    <w:rsid w:val="004D7682"/>
    <w:rsid w:val="004E379E"/>
    <w:rsid w:val="004F0958"/>
    <w:rsid w:val="005015AA"/>
    <w:rsid w:val="00506A41"/>
    <w:rsid w:val="005322AC"/>
    <w:rsid w:val="0053255B"/>
    <w:rsid w:val="00563564"/>
    <w:rsid w:val="00565D25"/>
    <w:rsid w:val="00575C78"/>
    <w:rsid w:val="005765FC"/>
    <w:rsid w:val="00580939"/>
    <w:rsid w:val="005964DC"/>
    <w:rsid w:val="005A0825"/>
    <w:rsid w:val="005C359E"/>
    <w:rsid w:val="005D36E6"/>
    <w:rsid w:val="00613AB3"/>
    <w:rsid w:val="00631C30"/>
    <w:rsid w:val="00660641"/>
    <w:rsid w:val="00673217"/>
    <w:rsid w:val="00676E67"/>
    <w:rsid w:val="006807BC"/>
    <w:rsid w:val="006829D6"/>
    <w:rsid w:val="006865B9"/>
    <w:rsid w:val="006A445C"/>
    <w:rsid w:val="006C5B51"/>
    <w:rsid w:val="006E7192"/>
    <w:rsid w:val="006F2718"/>
    <w:rsid w:val="007133D6"/>
    <w:rsid w:val="00730756"/>
    <w:rsid w:val="00764698"/>
    <w:rsid w:val="00790EA0"/>
    <w:rsid w:val="007B38D5"/>
    <w:rsid w:val="007D6A01"/>
    <w:rsid w:val="0081108E"/>
    <w:rsid w:val="00814780"/>
    <w:rsid w:val="00815E07"/>
    <w:rsid w:val="00830FEC"/>
    <w:rsid w:val="00851A3A"/>
    <w:rsid w:val="0087638A"/>
    <w:rsid w:val="008B2275"/>
    <w:rsid w:val="008E79B8"/>
    <w:rsid w:val="00911041"/>
    <w:rsid w:val="00914F73"/>
    <w:rsid w:val="00920145"/>
    <w:rsid w:val="00927499"/>
    <w:rsid w:val="0093210A"/>
    <w:rsid w:val="00967464"/>
    <w:rsid w:val="009A0795"/>
    <w:rsid w:val="009B73B3"/>
    <w:rsid w:val="009C4578"/>
    <w:rsid w:val="009C6E55"/>
    <w:rsid w:val="00A00C72"/>
    <w:rsid w:val="00A55A41"/>
    <w:rsid w:val="00A72F60"/>
    <w:rsid w:val="00A7686C"/>
    <w:rsid w:val="00A76DA8"/>
    <w:rsid w:val="00AE570F"/>
    <w:rsid w:val="00AE74AD"/>
    <w:rsid w:val="00AF0CAF"/>
    <w:rsid w:val="00B27F4F"/>
    <w:rsid w:val="00B668AD"/>
    <w:rsid w:val="00B83A4D"/>
    <w:rsid w:val="00BD7135"/>
    <w:rsid w:val="00BD71E6"/>
    <w:rsid w:val="00C10133"/>
    <w:rsid w:val="00C2449B"/>
    <w:rsid w:val="00C24744"/>
    <w:rsid w:val="00C32CE1"/>
    <w:rsid w:val="00C75994"/>
    <w:rsid w:val="00C87095"/>
    <w:rsid w:val="00C8783B"/>
    <w:rsid w:val="00CA73E5"/>
    <w:rsid w:val="00CB2441"/>
    <w:rsid w:val="00CB36AB"/>
    <w:rsid w:val="00CC7BA3"/>
    <w:rsid w:val="00D03CA7"/>
    <w:rsid w:val="00D2765D"/>
    <w:rsid w:val="00D30996"/>
    <w:rsid w:val="00D57DB3"/>
    <w:rsid w:val="00D916EB"/>
    <w:rsid w:val="00DB332A"/>
    <w:rsid w:val="00DB4A8B"/>
    <w:rsid w:val="00DC7C0B"/>
    <w:rsid w:val="00DE58DA"/>
    <w:rsid w:val="00E01D41"/>
    <w:rsid w:val="00E04F14"/>
    <w:rsid w:val="00E1311F"/>
    <w:rsid w:val="00E163E8"/>
    <w:rsid w:val="00E173BE"/>
    <w:rsid w:val="00E215D8"/>
    <w:rsid w:val="00E25DD4"/>
    <w:rsid w:val="00E32D64"/>
    <w:rsid w:val="00E44685"/>
    <w:rsid w:val="00E62E97"/>
    <w:rsid w:val="00E74B60"/>
    <w:rsid w:val="00EA5DA7"/>
    <w:rsid w:val="00ED752A"/>
    <w:rsid w:val="00EE1C6A"/>
    <w:rsid w:val="00EF45AE"/>
    <w:rsid w:val="00F008EE"/>
    <w:rsid w:val="00F028F4"/>
    <w:rsid w:val="00F047EE"/>
    <w:rsid w:val="00F326A9"/>
    <w:rsid w:val="00F32CF3"/>
    <w:rsid w:val="00F333F0"/>
    <w:rsid w:val="00F410D5"/>
    <w:rsid w:val="00F45659"/>
    <w:rsid w:val="00F52EB4"/>
    <w:rsid w:val="00F52F4E"/>
    <w:rsid w:val="00FA56F2"/>
    <w:rsid w:val="00FB2EF5"/>
    <w:rsid w:val="00FB36B1"/>
    <w:rsid w:val="00FD78DC"/>
    <w:rsid w:val="00FF5D2E"/>
    <w:rsid w:val="00FF7E36"/>
    <w:rsid w:val="01FBBCEC"/>
    <w:rsid w:val="10C9E7F1"/>
    <w:rsid w:val="11E35C8C"/>
    <w:rsid w:val="18E4887B"/>
    <w:rsid w:val="228612EA"/>
    <w:rsid w:val="22A4E60A"/>
    <w:rsid w:val="253E6145"/>
    <w:rsid w:val="266826A3"/>
    <w:rsid w:val="3CF4A51D"/>
    <w:rsid w:val="3E2DAB18"/>
    <w:rsid w:val="486FF959"/>
    <w:rsid w:val="50D3BAAF"/>
    <w:rsid w:val="51D970B7"/>
    <w:rsid w:val="534B8452"/>
    <w:rsid w:val="5548525E"/>
    <w:rsid w:val="5A1B2314"/>
    <w:rsid w:val="5CCBC7CF"/>
    <w:rsid w:val="5CF827A5"/>
    <w:rsid w:val="5E20BE46"/>
    <w:rsid w:val="6E38DB6D"/>
    <w:rsid w:val="7300B15E"/>
    <w:rsid w:val="7589CAE3"/>
    <w:rsid w:val="7A4C8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4503F"/>
  <w15:docId w15:val="{B9E24F43-6ECE-4D78-84D0-7CFFCFFC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6F"/>
    <w:rPr>
      <w:rFonts w:ascii="Arial" w:hAnsi="Arial"/>
      <w:sz w:val="24"/>
    </w:rPr>
  </w:style>
  <w:style w:type="paragraph" w:styleId="Heading1">
    <w:name w:val="heading 1"/>
    <w:basedOn w:val="Normal"/>
    <w:next w:val="Normal"/>
    <w:link w:val="Heading1Char"/>
    <w:uiPriority w:val="9"/>
    <w:qFormat/>
    <w:rsid w:val="00374D6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74D6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6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74D6F"/>
    <w:rPr>
      <w:rFonts w:ascii="Arial" w:eastAsiaTheme="majorEastAsia" w:hAnsi="Arial" w:cstheme="majorBidi"/>
      <w:b/>
      <w:bCs/>
      <w:sz w:val="24"/>
      <w:szCs w:val="26"/>
    </w:rPr>
  </w:style>
  <w:style w:type="paragraph" w:styleId="ListParagraph">
    <w:name w:val="List Paragraph"/>
    <w:basedOn w:val="Normal"/>
    <w:uiPriority w:val="34"/>
    <w:qFormat/>
    <w:rsid w:val="0093210A"/>
    <w:pPr>
      <w:ind w:left="720"/>
      <w:contextualSpacing/>
    </w:pPr>
  </w:style>
  <w:style w:type="character" w:styleId="Hyperlink">
    <w:name w:val="Hyperlink"/>
    <w:basedOn w:val="DefaultParagraphFont"/>
    <w:uiPriority w:val="99"/>
    <w:unhideWhenUsed/>
    <w:rsid w:val="000E1737"/>
    <w:rPr>
      <w:color w:val="0000FF" w:themeColor="hyperlink"/>
      <w:u w:val="single"/>
    </w:rPr>
  </w:style>
  <w:style w:type="paragraph" w:styleId="FootnoteText">
    <w:name w:val="footnote text"/>
    <w:basedOn w:val="Normal"/>
    <w:link w:val="FootnoteTextChar"/>
    <w:uiPriority w:val="99"/>
    <w:unhideWhenUsed/>
    <w:rsid w:val="000E1737"/>
    <w:pPr>
      <w:spacing w:after="0" w:line="240" w:lineRule="auto"/>
    </w:pPr>
    <w:rPr>
      <w:sz w:val="20"/>
      <w:szCs w:val="20"/>
    </w:rPr>
  </w:style>
  <w:style w:type="character" w:customStyle="1" w:styleId="FootnoteTextChar">
    <w:name w:val="Footnote Text Char"/>
    <w:basedOn w:val="DefaultParagraphFont"/>
    <w:link w:val="FootnoteText"/>
    <w:uiPriority w:val="99"/>
    <w:rsid w:val="000E1737"/>
    <w:rPr>
      <w:rFonts w:ascii="Arial" w:hAnsi="Arial"/>
      <w:sz w:val="20"/>
      <w:szCs w:val="20"/>
    </w:rPr>
  </w:style>
  <w:style w:type="character" w:styleId="FootnoteReference">
    <w:name w:val="footnote reference"/>
    <w:basedOn w:val="DefaultParagraphFont"/>
    <w:uiPriority w:val="99"/>
    <w:semiHidden/>
    <w:unhideWhenUsed/>
    <w:rsid w:val="000E1737"/>
    <w:rPr>
      <w:vertAlign w:val="superscript"/>
    </w:rPr>
  </w:style>
  <w:style w:type="paragraph" w:customStyle="1" w:styleId="Bullets">
    <w:name w:val="Bullets"/>
    <w:basedOn w:val="ListParagraph"/>
    <w:link w:val="BulletsChar"/>
    <w:qFormat/>
    <w:rsid w:val="005322AC"/>
    <w:pPr>
      <w:numPr>
        <w:numId w:val="8"/>
      </w:numPr>
      <w:tabs>
        <w:tab w:val="left" w:pos="1134"/>
      </w:tabs>
      <w:ind w:left="1134" w:hanging="436"/>
    </w:pPr>
  </w:style>
  <w:style w:type="character" w:customStyle="1" w:styleId="BulletsChar">
    <w:name w:val="Bullets Char"/>
    <w:basedOn w:val="DefaultParagraphFont"/>
    <w:link w:val="Bullets"/>
    <w:rsid w:val="005322AC"/>
    <w:rPr>
      <w:rFonts w:ascii="Arial" w:hAnsi="Arial"/>
      <w:sz w:val="24"/>
    </w:rPr>
  </w:style>
  <w:style w:type="paragraph" w:styleId="Header">
    <w:name w:val="header"/>
    <w:basedOn w:val="Normal"/>
    <w:link w:val="HeaderChar"/>
    <w:uiPriority w:val="99"/>
    <w:unhideWhenUsed/>
    <w:rsid w:val="0014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1C"/>
    <w:rPr>
      <w:rFonts w:ascii="Arial" w:hAnsi="Arial"/>
      <w:sz w:val="24"/>
    </w:rPr>
  </w:style>
  <w:style w:type="paragraph" w:styleId="Footer">
    <w:name w:val="footer"/>
    <w:basedOn w:val="Normal"/>
    <w:link w:val="FooterChar"/>
    <w:uiPriority w:val="99"/>
    <w:unhideWhenUsed/>
    <w:rsid w:val="0014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1C"/>
    <w:rPr>
      <w:rFonts w:ascii="Arial" w:hAnsi="Arial"/>
      <w:sz w:val="24"/>
    </w:rPr>
  </w:style>
  <w:style w:type="paragraph" w:styleId="BalloonText">
    <w:name w:val="Balloon Text"/>
    <w:basedOn w:val="Normal"/>
    <w:link w:val="BalloonTextChar"/>
    <w:uiPriority w:val="99"/>
    <w:semiHidden/>
    <w:unhideWhenUsed/>
    <w:rsid w:val="00F5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4"/>
    <w:rPr>
      <w:rFonts w:ascii="Segoe UI" w:hAnsi="Segoe UI" w:cs="Segoe UI"/>
      <w:sz w:val="18"/>
      <w:szCs w:val="18"/>
    </w:rPr>
  </w:style>
  <w:style w:type="character" w:styleId="UnresolvedMention">
    <w:name w:val="Unresolved Mention"/>
    <w:basedOn w:val="DefaultParagraphFont"/>
    <w:uiPriority w:val="99"/>
    <w:semiHidden/>
    <w:unhideWhenUsed/>
    <w:rsid w:val="00456616"/>
    <w:rPr>
      <w:color w:val="605E5C"/>
      <w:shd w:val="clear" w:color="auto" w:fill="E1DFDD"/>
    </w:rPr>
  </w:style>
  <w:style w:type="character" w:styleId="Strong">
    <w:name w:val="Strong"/>
    <w:basedOn w:val="DefaultParagraphFont"/>
    <w:uiPriority w:val="22"/>
    <w:qFormat/>
    <w:rsid w:val="003A5119"/>
    <w:rPr>
      <w:b/>
      <w:bCs/>
    </w:rPr>
  </w:style>
  <w:style w:type="paragraph" w:styleId="Revision">
    <w:name w:val="Revision"/>
    <w:hidden/>
    <w:uiPriority w:val="99"/>
    <w:semiHidden/>
    <w:rsid w:val="0034252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2846C4"/>
    <w:rPr>
      <w:sz w:val="16"/>
      <w:szCs w:val="16"/>
    </w:rPr>
  </w:style>
  <w:style w:type="paragraph" w:styleId="CommentText">
    <w:name w:val="annotation text"/>
    <w:basedOn w:val="Normal"/>
    <w:link w:val="CommentTextChar"/>
    <w:uiPriority w:val="99"/>
    <w:unhideWhenUsed/>
    <w:rsid w:val="002846C4"/>
    <w:pPr>
      <w:spacing w:line="240" w:lineRule="auto"/>
    </w:pPr>
    <w:rPr>
      <w:sz w:val="20"/>
      <w:szCs w:val="20"/>
    </w:rPr>
  </w:style>
  <w:style w:type="character" w:customStyle="1" w:styleId="CommentTextChar">
    <w:name w:val="Comment Text Char"/>
    <w:basedOn w:val="DefaultParagraphFont"/>
    <w:link w:val="CommentText"/>
    <w:uiPriority w:val="99"/>
    <w:rsid w:val="002846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46C4"/>
    <w:rPr>
      <w:b/>
      <w:bCs/>
    </w:rPr>
  </w:style>
  <w:style w:type="character" w:customStyle="1" w:styleId="CommentSubjectChar">
    <w:name w:val="Comment Subject Char"/>
    <w:basedOn w:val="CommentTextChar"/>
    <w:link w:val="CommentSubject"/>
    <w:uiPriority w:val="99"/>
    <w:semiHidden/>
    <w:rsid w:val="002846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9008">
      <w:bodyDiv w:val="1"/>
      <w:marLeft w:val="0"/>
      <w:marRight w:val="0"/>
      <w:marTop w:val="0"/>
      <w:marBottom w:val="0"/>
      <w:divBdr>
        <w:top w:val="none" w:sz="0" w:space="0" w:color="auto"/>
        <w:left w:val="none" w:sz="0" w:space="0" w:color="auto"/>
        <w:bottom w:val="none" w:sz="0" w:space="0" w:color="auto"/>
        <w:right w:val="none" w:sz="0" w:space="0" w:color="auto"/>
      </w:divBdr>
    </w:div>
    <w:div w:id="345719199">
      <w:bodyDiv w:val="1"/>
      <w:marLeft w:val="0"/>
      <w:marRight w:val="0"/>
      <w:marTop w:val="0"/>
      <w:marBottom w:val="0"/>
      <w:divBdr>
        <w:top w:val="none" w:sz="0" w:space="0" w:color="auto"/>
        <w:left w:val="none" w:sz="0" w:space="0" w:color="auto"/>
        <w:bottom w:val="none" w:sz="0" w:space="0" w:color="auto"/>
        <w:right w:val="none" w:sz="0" w:space="0" w:color="auto"/>
      </w:divBdr>
    </w:div>
    <w:div w:id="6236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b.org.uk/wp-content/uploads/2019/07/The-Seven-Golden-Rules-for-Info-Sharing.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scb.org.uk/wp-content/uploads/2021/02/7-minute-guide-MAC-Feb-202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cb.org.uk/wp-content/uploads/2021/02/Single-and-Multi-Agency-Chronology-Practice-Guidance-Final-2021-1.pdf" TargetMode="External"/><Relationship Id="rId5" Type="http://schemas.openxmlformats.org/officeDocument/2006/relationships/styles" Target="styles.xml"/><Relationship Id="rId15" Type="http://schemas.openxmlformats.org/officeDocument/2006/relationships/hyperlink" Target="https://www.oscb.org.uk/wp-content/uploads/2022/11/Understanding-and-working-with-CAMHS-Digital-version.pdf" TargetMode="External"/><Relationship Id="rId10" Type="http://schemas.openxmlformats.org/officeDocument/2006/relationships/hyperlink" Target="https://www.oscb.org.uk/documents/pre-birth-assessment-guidanc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scb.org.uk/documents/protocol-for-management-of-bruising-in-pre-mobile-babies-child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30C50E4EF4A40A57402F8DC7D1BAB" ma:contentTypeVersion="4" ma:contentTypeDescription="Create a new document." ma:contentTypeScope="" ma:versionID="679eb6215a25aaf17d35949f24b481f2">
  <xsd:schema xmlns:xsd="http://www.w3.org/2001/XMLSchema" xmlns:xs="http://www.w3.org/2001/XMLSchema" xmlns:p="http://schemas.microsoft.com/office/2006/metadata/properties" xmlns:ns2="71c051b4-f051-49e6-81f8-818ff6f5153c" targetNamespace="http://schemas.microsoft.com/office/2006/metadata/properties" ma:root="true" ma:fieldsID="adbcdeb3a5ea6edbce4e1ac7c319aa44" ns2:_="">
    <xsd:import namespace="71c051b4-f051-49e6-81f8-818ff6f51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51b4-f051-49e6-81f8-818ff6f51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2298B-02B0-4A0C-95EB-540C8962B8CA}">
  <ds:schemaRefs>
    <ds:schemaRef ds:uri="http://schemas.microsoft.com/sharepoint/v3/contenttype/forms"/>
  </ds:schemaRefs>
</ds:datastoreItem>
</file>

<file path=customXml/itemProps2.xml><?xml version="1.0" encoding="utf-8"?>
<ds:datastoreItem xmlns:ds="http://schemas.openxmlformats.org/officeDocument/2006/customXml" ds:itemID="{B13F139F-32ED-4353-ABFE-EC45947B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51b4-f051-49e6-81f8-818ff6f51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89394-8520-4B51-84E1-E7C08DEEF4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4424</Characters>
  <Application>Microsoft Office Word</Application>
  <DocSecurity>0</DocSecurity>
  <Lines>36</Lines>
  <Paragraphs>10</Paragraphs>
  <ScaleCrop>false</ScaleCrop>
  <Company>Oxfordshire County Council</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Wonnacott</dc:creator>
  <cp:keywords/>
  <cp:lastModifiedBy>Kinnell, Carole - Oxfordshire County Council</cp:lastModifiedBy>
  <cp:revision>3</cp:revision>
  <dcterms:created xsi:type="dcterms:W3CDTF">2024-12-11T19:38:00Z</dcterms:created>
  <dcterms:modified xsi:type="dcterms:W3CDTF">2024-12-12T08:46:00Z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0x01010045230C50E4EF4A40A57402F8DC7D1BAB</vt:lpwstr>
  </property>
</Properties>
</file>